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D6A4" w14:textId="77777777" w:rsidR="00D216F5" w:rsidRDefault="00D20AB9">
      <w:pPr>
        <w:rPr>
          <w:color w:val="003399"/>
          <w:szCs w:val="24"/>
        </w:rPr>
      </w:pPr>
      <w:r>
        <w:rPr>
          <w:noProof/>
        </w:rPr>
        <w:drawing>
          <wp:anchor distT="0" distB="0" distL="114300" distR="114300" simplePos="0" relativeHeight="251674624" behindDoc="0" locked="0" layoutInCell="1" allowOverlap="1" wp14:anchorId="29D0B55B" wp14:editId="46CA2E50">
            <wp:simplePos x="457200" y="533400"/>
            <wp:positionH relativeFrom="column">
              <wp:align>left</wp:align>
            </wp:positionH>
            <wp:positionV relativeFrom="paragraph">
              <wp:align>top</wp:align>
            </wp:positionV>
            <wp:extent cx="1152525" cy="1028700"/>
            <wp:effectExtent l="0" t="0" r="9525" b="0"/>
            <wp:wrapSquare wrapText="bothSides"/>
            <wp:docPr id="2" name="Picture 2" descr="C:\Users\gmm\Downloads\Small logo jpeg.jpg"/>
            <wp:cNvGraphicFramePr/>
            <a:graphic xmlns:a="http://schemas.openxmlformats.org/drawingml/2006/main">
              <a:graphicData uri="http://schemas.openxmlformats.org/drawingml/2006/picture">
                <pic:pic xmlns:pic="http://schemas.openxmlformats.org/drawingml/2006/picture">
                  <pic:nvPicPr>
                    <pic:cNvPr id="1" name="Picture 1" descr="C:\Users\gmm\Downloads\Small logo jpeg.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028700"/>
                    </a:xfrm>
                    <a:prstGeom prst="rect">
                      <a:avLst/>
                    </a:prstGeom>
                    <a:noFill/>
                    <a:ln>
                      <a:noFill/>
                    </a:ln>
                  </pic:spPr>
                </pic:pic>
              </a:graphicData>
            </a:graphic>
          </wp:anchor>
        </w:drawing>
      </w:r>
    </w:p>
    <w:p w14:paraId="2E8E4678" w14:textId="77777777" w:rsidR="00D216F5" w:rsidRDefault="00D20AB9">
      <w:pPr>
        <w:rPr>
          <w:color w:val="003399"/>
          <w:szCs w:val="24"/>
        </w:rPr>
      </w:pPr>
      <w:r>
        <w:rPr>
          <w:noProof/>
        </w:rPr>
        <w:drawing>
          <wp:anchor distT="0" distB="0" distL="114300" distR="114300" simplePos="0" relativeHeight="251676672" behindDoc="0" locked="0" layoutInCell="1" allowOverlap="1" wp14:anchorId="555F8D20" wp14:editId="4DB5EB34">
            <wp:simplePos x="0" y="0"/>
            <wp:positionH relativeFrom="column">
              <wp:posOffset>5086350</wp:posOffset>
            </wp:positionH>
            <wp:positionV relativeFrom="paragraph">
              <wp:posOffset>11430</wp:posOffset>
            </wp:positionV>
            <wp:extent cx="739140" cy="635635"/>
            <wp:effectExtent l="0" t="0" r="3810" b="0"/>
            <wp:wrapNone/>
            <wp:docPr id="3" name="Picture 3" descr="\\castle\staff\J Andre\Dropbox\Castle Manor\Logos\CMB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staff\J Andre\Dropbox\Castle Manor\Logos\CMBEClogo.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3914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322ADC" w14:textId="77777777" w:rsidR="00D216F5" w:rsidRDefault="00D20AB9">
      <w:pPr>
        <w:tabs>
          <w:tab w:val="left" w:pos="6972"/>
        </w:tabs>
        <w:rPr>
          <w:color w:val="003399"/>
          <w:szCs w:val="24"/>
        </w:rPr>
      </w:pPr>
      <w:r>
        <w:rPr>
          <w:color w:val="003399"/>
          <w:szCs w:val="24"/>
        </w:rPr>
        <w:tab/>
      </w:r>
      <w:r>
        <w:rPr>
          <w:color w:val="003399"/>
          <w:szCs w:val="24"/>
        </w:rPr>
        <w:br w:type="textWrapping" w:clear="all"/>
      </w:r>
    </w:p>
    <w:p w14:paraId="56A2F56A" w14:textId="77777777" w:rsidR="00D216F5" w:rsidRDefault="00D216F5">
      <w:pPr>
        <w:rPr>
          <w:color w:val="003399"/>
          <w:szCs w:val="24"/>
        </w:rPr>
      </w:pPr>
    </w:p>
    <w:p w14:paraId="44ADC5E4" w14:textId="77777777" w:rsidR="00D216F5" w:rsidRDefault="00D216F5">
      <w:pPr>
        <w:rPr>
          <w:color w:val="003399"/>
          <w:szCs w:val="24"/>
        </w:rPr>
      </w:pPr>
    </w:p>
    <w:p w14:paraId="598D8242" w14:textId="77777777" w:rsidR="00D216F5" w:rsidRDefault="00D216F5">
      <w:pPr>
        <w:rPr>
          <w:color w:val="003399"/>
          <w:szCs w:val="24"/>
        </w:rPr>
      </w:pPr>
    </w:p>
    <w:p w14:paraId="24CB144A" w14:textId="77777777" w:rsidR="00D216F5" w:rsidRDefault="00D216F5">
      <w:pPr>
        <w:rPr>
          <w:color w:val="003399"/>
          <w:szCs w:val="24"/>
        </w:rPr>
      </w:pPr>
    </w:p>
    <w:p w14:paraId="1DD62D75" w14:textId="77777777" w:rsidR="00D216F5" w:rsidRDefault="00D216F5">
      <w:pPr>
        <w:rPr>
          <w:color w:val="003399"/>
          <w:szCs w:val="24"/>
        </w:rPr>
      </w:pPr>
    </w:p>
    <w:p w14:paraId="3C9A9B6D" w14:textId="77777777" w:rsidR="00D216F5" w:rsidRDefault="00D216F5">
      <w:pPr>
        <w:rPr>
          <w:color w:val="003399"/>
          <w:szCs w:val="24"/>
        </w:rPr>
      </w:pPr>
    </w:p>
    <w:p w14:paraId="124967BD" w14:textId="77777777" w:rsidR="00D216F5" w:rsidRDefault="00D216F5">
      <w:pPr>
        <w:rPr>
          <w:color w:val="003399"/>
          <w:szCs w:val="24"/>
        </w:rPr>
      </w:pPr>
    </w:p>
    <w:p w14:paraId="251D678C" w14:textId="77777777" w:rsidR="00D216F5" w:rsidRDefault="00D20AB9">
      <w:pPr>
        <w:rPr>
          <w:b/>
          <w:color w:val="003399"/>
          <w:sz w:val="72"/>
          <w:szCs w:val="72"/>
        </w:rPr>
      </w:pPr>
      <w:r>
        <w:rPr>
          <w:b/>
          <w:color w:val="003399"/>
          <w:sz w:val="72"/>
          <w:szCs w:val="72"/>
        </w:rPr>
        <w:t>Equalities Policy (Exams)</w:t>
      </w:r>
    </w:p>
    <w:p w14:paraId="741A2DF0" w14:textId="71E37BBA" w:rsidR="00D216F5" w:rsidRDefault="00D20AB9">
      <w:pPr>
        <w:rPr>
          <w:b/>
          <w:color w:val="FF3300"/>
          <w:sz w:val="72"/>
          <w:szCs w:val="72"/>
        </w:rPr>
      </w:pPr>
      <w:r>
        <w:rPr>
          <w:color w:val="FF3300"/>
          <w:sz w:val="72"/>
          <w:szCs w:val="72"/>
        </w:rPr>
        <w:t>202</w:t>
      </w:r>
      <w:r w:rsidR="004A6017">
        <w:rPr>
          <w:color w:val="FF3300"/>
          <w:sz w:val="72"/>
          <w:szCs w:val="72"/>
        </w:rPr>
        <w:t>4</w:t>
      </w:r>
      <w:r>
        <w:rPr>
          <w:color w:val="FF3300"/>
          <w:sz w:val="72"/>
          <w:szCs w:val="72"/>
        </w:rPr>
        <w:t>/2</w:t>
      </w:r>
      <w:r w:rsidR="004A6017">
        <w:rPr>
          <w:color w:val="FF3300"/>
          <w:sz w:val="72"/>
          <w:szCs w:val="72"/>
        </w:rPr>
        <w:t>5</w:t>
      </w:r>
    </w:p>
    <w:p w14:paraId="2B61465A" w14:textId="77777777" w:rsidR="00D216F5" w:rsidRDefault="00D216F5">
      <w:pPr>
        <w:autoSpaceDE w:val="0"/>
        <w:autoSpaceDN w:val="0"/>
        <w:adjustRightInd w:val="0"/>
        <w:spacing w:line="276" w:lineRule="auto"/>
        <w:rPr>
          <w:szCs w:val="24"/>
        </w:rPr>
      </w:pPr>
    </w:p>
    <w:p w14:paraId="4DD4AF67" w14:textId="77777777" w:rsidR="00D216F5" w:rsidRDefault="00D216F5">
      <w:pPr>
        <w:autoSpaceDE w:val="0"/>
        <w:autoSpaceDN w:val="0"/>
        <w:adjustRightInd w:val="0"/>
        <w:spacing w:line="276" w:lineRule="auto"/>
        <w:rPr>
          <w:szCs w:val="24"/>
        </w:rPr>
      </w:pPr>
    </w:p>
    <w:p w14:paraId="7359F1E9" w14:textId="77777777" w:rsidR="00D216F5" w:rsidRDefault="00D216F5">
      <w:pPr>
        <w:autoSpaceDE w:val="0"/>
        <w:autoSpaceDN w:val="0"/>
        <w:adjustRightInd w:val="0"/>
        <w:spacing w:line="276" w:lineRule="auto"/>
        <w:rPr>
          <w:szCs w:val="24"/>
        </w:rPr>
      </w:pPr>
    </w:p>
    <w:p w14:paraId="5CA25C46" w14:textId="77777777" w:rsidR="00D216F5" w:rsidRDefault="00D216F5">
      <w:pPr>
        <w:autoSpaceDE w:val="0"/>
        <w:autoSpaceDN w:val="0"/>
        <w:adjustRightInd w:val="0"/>
        <w:spacing w:line="276" w:lineRule="auto"/>
        <w:rPr>
          <w:szCs w:val="24"/>
        </w:rPr>
      </w:pPr>
    </w:p>
    <w:p w14:paraId="5BBAC12B" w14:textId="77777777" w:rsidR="00D216F5" w:rsidRDefault="00D216F5">
      <w:pPr>
        <w:autoSpaceDE w:val="0"/>
        <w:autoSpaceDN w:val="0"/>
        <w:adjustRightInd w:val="0"/>
        <w:spacing w:line="276" w:lineRule="auto"/>
        <w:rPr>
          <w:szCs w:val="24"/>
        </w:rPr>
      </w:pPr>
    </w:p>
    <w:p w14:paraId="2691835C" w14:textId="77777777" w:rsidR="00D216F5" w:rsidRDefault="00D216F5">
      <w:pPr>
        <w:autoSpaceDE w:val="0"/>
        <w:autoSpaceDN w:val="0"/>
        <w:adjustRightInd w:val="0"/>
        <w:spacing w:line="276" w:lineRule="auto"/>
        <w:rPr>
          <w:szCs w:val="24"/>
        </w:rPr>
      </w:pPr>
    </w:p>
    <w:p w14:paraId="37693A1D" w14:textId="77777777" w:rsidR="00D216F5" w:rsidRDefault="00D216F5">
      <w:pPr>
        <w:autoSpaceDE w:val="0"/>
        <w:autoSpaceDN w:val="0"/>
        <w:adjustRightInd w:val="0"/>
        <w:spacing w:line="276" w:lineRule="auto"/>
        <w:rPr>
          <w:szCs w:val="24"/>
        </w:rPr>
      </w:pPr>
    </w:p>
    <w:p w14:paraId="5AE72E45" w14:textId="77777777" w:rsidR="00D216F5" w:rsidRDefault="00D216F5">
      <w:pPr>
        <w:autoSpaceDE w:val="0"/>
        <w:autoSpaceDN w:val="0"/>
        <w:adjustRightInd w:val="0"/>
        <w:spacing w:line="276" w:lineRule="auto"/>
        <w:rPr>
          <w:szCs w:val="24"/>
        </w:rPr>
      </w:pPr>
    </w:p>
    <w:p w14:paraId="71E6EEB2" w14:textId="77777777" w:rsidR="00D216F5" w:rsidRDefault="00D216F5">
      <w:pPr>
        <w:autoSpaceDE w:val="0"/>
        <w:autoSpaceDN w:val="0"/>
        <w:adjustRightInd w:val="0"/>
        <w:spacing w:line="276" w:lineRule="auto"/>
        <w:rPr>
          <w:szCs w:val="24"/>
        </w:rPr>
      </w:pPr>
    </w:p>
    <w:p w14:paraId="43601681" w14:textId="77777777" w:rsidR="00D216F5" w:rsidRDefault="00D216F5">
      <w:pPr>
        <w:autoSpaceDE w:val="0"/>
        <w:autoSpaceDN w:val="0"/>
        <w:adjustRightInd w:val="0"/>
        <w:spacing w:line="276" w:lineRule="auto"/>
        <w:rPr>
          <w:szCs w:val="24"/>
        </w:rPr>
      </w:pPr>
    </w:p>
    <w:p w14:paraId="584C25CF" w14:textId="77777777" w:rsidR="00D216F5" w:rsidRDefault="00D216F5">
      <w:pPr>
        <w:spacing w:line="276" w:lineRule="auto"/>
        <w:jc w:val="right"/>
        <w:rPr>
          <w:szCs w:val="24"/>
        </w:rPr>
      </w:pPr>
    </w:p>
    <w:p w14:paraId="7C5352F5" w14:textId="77777777" w:rsidR="00D216F5" w:rsidRDefault="00D20AB9">
      <w:pPr>
        <w:spacing w:line="276" w:lineRule="auto"/>
        <w:jc w:val="right"/>
        <w:rPr>
          <w:szCs w:val="24"/>
        </w:rPr>
      </w:pPr>
      <w:r>
        <w:rPr>
          <w:szCs w:val="24"/>
        </w:rP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4"/>
        <w:gridCol w:w="2245"/>
      </w:tblGrid>
      <w:tr w:rsidR="00D216F5" w14:paraId="2B85E88A" w14:textId="77777777">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23A27C43" w14:textId="77777777" w:rsidR="00D216F5" w:rsidRDefault="00D20AB9">
            <w:pPr>
              <w:spacing w:line="276" w:lineRule="auto"/>
              <w:rPr>
                <w:rFonts w:ascii="Rockwell Condensed" w:hAnsi="Rockwell Condensed" w:cs="Arial"/>
                <w:szCs w:val="24"/>
              </w:rPr>
            </w:pPr>
            <w:bookmarkStart w:id="0" w:name="_Toc490256598"/>
            <w:r>
              <w:rPr>
                <w:rFonts w:ascii="Rockwell Condensed" w:hAnsi="Rockwell Condensed" w:cs="Arial"/>
                <w:szCs w:val="24"/>
              </w:rPr>
              <w:t>Approved/reviewed by</w:t>
            </w:r>
          </w:p>
        </w:tc>
      </w:tr>
      <w:tr w:rsidR="00D216F5" w14:paraId="0C93E626" w14:textId="77777777">
        <w:tc>
          <w:tcPr>
            <w:tcW w:w="3969" w:type="dxa"/>
            <w:gridSpan w:val="2"/>
            <w:tcBorders>
              <w:top w:val="single" w:sz="8" w:space="0" w:color="auto"/>
              <w:left w:val="single" w:sz="8" w:space="0" w:color="auto"/>
              <w:bottom w:val="single" w:sz="8" w:space="0" w:color="auto"/>
              <w:right w:val="single" w:sz="8" w:space="0" w:color="auto"/>
            </w:tcBorders>
            <w:vAlign w:val="center"/>
          </w:tcPr>
          <w:p w14:paraId="4B36B393" w14:textId="77777777" w:rsidR="00D216F5" w:rsidRDefault="00D216F5">
            <w:pPr>
              <w:spacing w:line="276" w:lineRule="auto"/>
              <w:jc w:val="both"/>
              <w:rPr>
                <w:rFonts w:cs="Arial"/>
              </w:rPr>
            </w:pPr>
          </w:p>
        </w:tc>
      </w:tr>
      <w:tr w:rsidR="00D216F5" w14:paraId="19426F23" w14:textId="77777777">
        <w:tc>
          <w:tcPr>
            <w:tcW w:w="172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20F0E7D2" w14:textId="77777777" w:rsidR="00D216F5" w:rsidRDefault="00D20AB9">
            <w:pPr>
              <w:spacing w:line="276" w:lineRule="auto"/>
              <w:ind w:left="1080" w:hanging="1080"/>
              <w:jc w:val="both"/>
              <w:rPr>
                <w:rFonts w:ascii="Rockwell Condensed" w:hAnsi="Rockwell Condensed" w:cs="Arial"/>
                <w:szCs w:val="24"/>
              </w:rPr>
            </w:pPr>
            <w:r>
              <w:rPr>
                <w:rFonts w:ascii="Rockwell Condensed" w:hAnsi="Rockwell Condensed" w:cs="Arial"/>
                <w:szCs w:val="24"/>
              </w:rPr>
              <w:t>Date of next review</w:t>
            </w:r>
          </w:p>
        </w:tc>
        <w:tc>
          <w:tcPr>
            <w:tcW w:w="2245" w:type="dxa"/>
            <w:tcBorders>
              <w:top w:val="single" w:sz="8" w:space="0" w:color="auto"/>
              <w:left w:val="single" w:sz="8" w:space="0" w:color="auto"/>
              <w:bottom w:val="single" w:sz="8" w:space="0" w:color="auto"/>
              <w:right w:val="single" w:sz="8" w:space="0" w:color="auto"/>
            </w:tcBorders>
            <w:vAlign w:val="center"/>
          </w:tcPr>
          <w:p w14:paraId="54FA169D" w14:textId="77777777" w:rsidR="00D216F5" w:rsidRDefault="00D216F5">
            <w:pPr>
              <w:spacing w:line="276" w:lineRule="auto"/>
              <w:jc w:val="both"/>
              <w:rPr>
                <w:rFonts w:cs="Arial"/>
              </w:rPr>
            </w:pPr>
          </w:p>
        </w:tc>
      </w:tr>
    </w:tbl>
    <w:p w14:paraId="24AE4CFC" w14:textId="77777777" w:rsidR="00D216F5" w:rsidRDefault="00D216F5">
      <w:pPr>
        <w:pStyle w:val="Headinglevel1"/>
        <w:spacing w:before="240" w:line="276" w:lineRule="auto"/>
      </w:pPr>
    </w:p>
    <w:p w14:paraId="4DCC2D06" w14:textId="77777777" w:rsidR="00D216F5" w:rsidRDefault="00D216F5">
      <w:pPr>
        <w:pStyle w:val="Headinglevel1"/>
        <w:spacing w:before="240" w:line="276" w:lineRule="auto"/>
      </w:pPr>
    </w:p>
    <w:p w14:paraId="2CE811FA" w14:textId="77777777" w:rsidR="00D216F5" w:rsidRDefault="00D216F5">
      <w:pPr>
        <w:pStyle w:val="Headinglevel1"/>
        <w:spacing w:before="240" w:line="276" w:lineRule="auto"/>
      </w:pPr>
    </w:p>
    <w:p w14:paraId="5E0672A5" w14:textId="77777777" w:rsidR="00D216F5" w:rsidRDefault="00D20AB9">
      <w:pPr>
        <w:pStyle w:val="Headinglevel1"/>
        <w:spacing w:before="240" w:line="276" w:lineRule="auto"/>
        <w:rPr>
          <w:szCs w:val="24"/>
        </w:rPr>
      </w:pPr>
      <w:bookmarkStart w:id="1" w:name="_Toc51673980"/>
      <w:r>
        <w:rPr>
          <w:szCs w:val="24"/>
        </w:rPr>
        <w:lastRenderedPageBreak/>
        <w:t xml:space="preserve">Key staff involved in </w:t>
      </w:r>
      <w:bookmarkEnd w:id="0"/>
      <w:r>
        <w:rPr>
          <w:szCs w:val="24"/>
        </w:rPr>
        <w:t>the 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6640"/>
      </w:tblGrid>
      <w:tr w:rsidR="00D216F5" w14:paraId="57F2AA18" w14:textId="77777777">
        <w:tc>
          <w:tcPr>
            <w:tcW w:w="3392" w:type="dxa"/>
            <w:shd w:val="clear" w:color="auto" w:fill="C6D9F1" w:themeFill="text2" w:themeFillTint="33"/>
          </w:tcPr>
          <w:p w14:paraId="38690114" w14:textId="77777777" w:rsidR="00D216F5" w:rsidRDefault="00D20AB9">
            <w:pPr>
              <w:jc w:val="both"/>
              <w:rPr>
                <w:rFonts w:ascii="Rockwell Condensed" w:hAnsi="Rockwell Condensed"/>
                <w:b/>
              </w:rPr>
            </w:pPr>
            <w:bookmarkStart w:id="2" w:name="_Hlk20227038"/>
            <w:bookmarkStart w:id="3" w:name="_Hlk20226988"/>
            <w:r>
              <w:rPr>
                <w:rFonts w:ascii="Rockwell Condensed" w:hAnsi="Rockwell Condensed"/>
                <w:b/>
              </w:rPr>
              <w:t>Role</w:t>
            </w:r>
          </w:p>
        </w:tc>
        <w:tc>
          <w:tcPr>
            <w:tcW w:w="6640" w:type="dxa"/>
            <w:shd w:val="clear" w:color="auto" w:fill="C6D9F1" w:themeFill="text2" w:themeFillTint="33"/>
          </w:tcPr>
          <w:p w14:paraId="2F5B2DA4" w14:textId="77777777" w:rsidR="00D216F5" w:rsidRDefault="00D20AB9">
            <w:pPr>
              <w:jc w:val="both"/>
              <w:rPr>
                <w:rFonts w:ascii="Rockwell Condensed" w:hAnsi="Rockwell Condensed"/>
                <w:b/>
              </w:rPr>
            </w:pPr>
            <w:bookmarkStart w:id="4" w:name="_Toc496111051"/>
            <w:bookmarkStart w:id="5" w:name="_Toc496112497"/>
            <w:bookmarkStart w:id="6" w:name="_Toc496113084"/>
            <w:r>
              <w:rPr>
                <w:rFonts w:cs="Arial"/>
                <w:b/>
                <w:noProof/>
                <w:color w:val="FF3300"/>
              </w:rPr>
              <mc:AlternateContent>
                <mc:Choice Requires="wps">
                  <w:drawing>
                    <wp:anchor distT="0" distB="0" distL="114300" distR="114300" simplePos="0" relativeHeight="251661312" behindDoc="0" locked="0" layoutInCell="1" allowOverlap="1" wp14:anchorId="570CF6EA" wp14:editId="276964B9">
                      <wp:simplePos x="0" y="0"/>
                      <wp:positionH relativeFrom="margin">
                        <wp:posOffset>5246370</wp:posOffset>
                      </wp:positionH>
                      <wp:positionV relativeFrom="paragraph">
                        <wp:posOffset>5694680</wp:posOffset>
                      </wp:positionV>
                      <wp:extent cx="784225" cy="60960"/>
                      <wp:effectExtent l="0" t="0" r="34925" b="533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84225" cy="60960"/>
                              </a:xfrm>
                              <a:prstGeom prst="rect">
                                <a:avLst/>
                              </a:prstGeom>
                              <a:solidFill>
                                <a:schemeClr val="accent6">
                                  <a:lumMod val="20000"/>
                                  <a:lumOff val="80000"/>
                                </a:schemeClr>
                              </a:solidFill>
                              <a:ln w="19050">
                                <a:solidFill>
                                  <a:srgbClr val="FF3300"/>
                                </a:solidFill>
                                <a:miter lim="800000"/>
                                <a:headEnd/>
                                <a:tailEnd/>
                              </a:ln>
                              <a:effectLst>
                                <a:outerShdw dist="28398" dir="3806097" algn="ctr" rotWithShape="0">
                                  <a:schemeClr val="bg1">
                                    <a:alpha val="50000"/>
                                  </a:schemeClr>
                                </a:outerShdw>
                              </a:effectLst>
                            </wps:spPr>
                            <wps:txbx>
                              <w:txbxContent>
                                <w:p w14:paraId="6BD9F583" w14:textId="77777777" w:rsidR="00D216F5" w:rsidRDefault="00D20AB9">
                                  <w:pPr>
                                    <w:jc w:val="center"/>
                                    <w:rPr>
                                      <w:rFonts w:ascii="Verdana" w:hAnsi="Verdana"/>
                                      <w:b/>
                                      <w:bCs/>
                                      <w:color w:val="003399"/>
                                      <w:sz w:val="20"/>
                                      <w:szCs w:val="20"/>
                                    </w:rPr>
                                  </w:pPr>
                                  <w:r>
                                    <w:rPr>
                                      <w:rFonts w:ascii="Verdana" w:hAnsi="Verdana"/>
                                      <w:b/>
                                      <w:bCs/>
                                      <w:color w:val="003399"/>
                                      <w:sz w:val="20"/>
                                      <w:szCs w:val="20"/>
                                    </w:rPr>
                                    <w:t>Equalities policy (exams) template</w:t>
                                  </w:r>
                                </w:p>
                                <w:p w14:paraId="23AC99A7" w14:textId="77777777" w:rsidR="00D216F5" w:rsidRDefault="00D20AB9">
                                  <w:pPr>
                                    <w:pBdr>
                                      <w:top w:val="single" w:sz="8" w:space="1" w:color="FF3300"/>
                                      <w:left w:val="single" w:sz="8" w:space="4" w:color="FF3300"/>
                                      <w:bottom w:val="single" w:sz="8" w:space="1" w:color="FF3300"/>
                                      <w:right w:val="single" w:sz="8" w:space="4" w:color="FF3300"/>
                                    </w:pBdr>
                                    <w:jc w:val="center"/>
                                    <w:rPr>
                                      <w:rFonts w:ascii="Verdana" w:hAnsi="Verdana"/>
                                      <w:b/>
                                      <w:bCs/>
                                      <w:color w:val="FF3300"/>
                                      <w:sz w:val="18"/>
                                      <w:szCs w:val="18"/>
                                    </w:rPr>
                                  </w:pPr>
                                  <w:r>
                                    <w:rPr>
                                      <w:rFonts w:ascii="Verdana" w:hAnsi="Verdana"/>
                                      <w:b/>
                                      <w:bCs/>
                                      <w:color w:val="FF3300"/>
                                      <w:sz w:val="18"/>
                                      <w:szCs w:val="18"/>
                                    </w:rPr>
                                    <w:t>Delete this text box when the information contained below is understood</w:t>
                                  </w:r>
                                </w:p>
                                <w:p w14:paraId="2F8F6746" w14:textId="77777777" w:rsidR="00D216F5" w:rsidRDefault="00D20AB9">
                                  <w:pPr>
                                    <w:spacing w:after="0"/>
                                    <w:jc w:val="both"/>
                                    <w:rPr>
                                      <w:rFonts w:ascii="Verdana" w:hAnsi="Verdana" w:cs="Arial"/>
                                      <w:b/>
                                      <w:color w:val="FF3300"/>
                                      <w:sz w:val="18"/>
                                      <w:szCs w:val="18"/>
                                    </w:rPr>
                                  </w:pPr>
                                  <w:r>
                                    <w:rPr>
                                      <w:rFonts w:ascii="Verdana" w:hAnsi="Verdana" w:cs="Arial"/>
                                      <w:bCs/>
                                      <w:color w:val="FF3300"/>
                                      <w:sz w:val="18"/>
                                      <w:szCs w:val="18"/>
                                      <w:highlight w:val="cyan"/>
                                    </w:rPr>
                                    <w:t>(This document was previously named Disability Policy)</w:t>
                                  </w:r>
                                  <w:r>
                                    <w:rPr>
                                      <w:rFonts w:ascii="Verdana" w:hAnsi="Verdana" w:cs="Arial"/>
                                      <w:b/>
                                      <w:color w:val="FF3300"/>
                                      <w:sz w:val="18"/>
                                      <w:szCs w:val="18"/>
                                      <w:highlight w:val="cyan"/>
                                    </w:rPr>
                                    <w:t xml:space="preserve"> </w:t>
                                  </w:r>
                                  <w:r>
                                    <w:rPr>
                                      <w:rFonts w:ascii="Verdana" w:hAnsi="Verdana" w:cs="Arial"/>
                                      <w:b/>
                                      <w:color w:val="FF3300"/>
                                      <w:sz w:val="18"/>
                                      <w:szCs w:val="18"/>
                                    </w:rPr>
                                    <w:t xml:space="preserve">Changes made to the contents of this template since the previous (2019/20) version are </w:t>
                                  </w:r>
                                  <w:r>
                                    <w:rPr>
                                      <w:rFonts w:ascii="Verdana" w:hAnsi="Verdana" w:cs="Arial"/>
                                      <w:b/>
                                      <w:color w:val="FF3300"/>
                                      <w:sz w:val="18"/>
                                      <w:szCs w:val="18"/>
                                      <w:highlight w:val="cyan"/>
                                    </w:rPr>
                                    <w:t>highlighted</w:t>
                                  </w:r>
                                  <w:r>
                                    <w:rPr>
                                      <w:rFonts w:ascii="Verdana" w:hAnsi="Verdana" w:cs="Arial"/>
                                      <w:b/>
                                      <w:color w:val="FF3300"/>
                                      <w:sz w:val="18"/>
                                      <w:szCs w:val="18"/>
                                    </w:rPr>
                                    <w:t xml:space="preserve"> for easy identification. </w:t>
                                  </w:r>
                                  <w:r>
                                    <w:rPr>
                                      <w:rFonts w:ascii="Verdana" w:hAnsi="Verdana" w:cs="Calibri"/>
                                      <w:color w:val="FF3300"/>
                                      <w:sz w:val="18"/>
                                      <w:szCs w:val="18"/>
                                    </w:rPr>
                                    <w:t xml:space="preserve"> </w:t>
                                  </w:r>
                                </w:p>
                                <w:p w14:paraId="2B79A679" w14:textId="77777777" w:rsidR="00D216F5" w:rsidRDefault="00D20AB9">
                                  <w:pPr>
                                    <w:spacing w:after="0"/>
                                    <w:jc w:val="both"/>
                                    <w:rPr>
                                      <w:rFonts w:ascii="Verdana" w:hAnsi="Verdana" w:cs="Arial"/>
                                      <w:color w:val="FF3300"/>
                                      <w:sz w:val="18"/>
                                      <w:szCs w:val="18"/>
                                    </w:rPr>
                                  </w:pPr>
                                  <w:r>
                                    <w:rPr>
                                      <w:rFonts w:ascii="Verdana" w:hAnsi="Verdana" w:cs="Arial"/>
                                      <w:color w:val="FF3300"/>
                                      <w:sz w:val="18"/>
                                      <w:szCs w:val="18"/>
                                    </w:rPr>
                                    <w:t xml:space="preserve">This template is provided as an example </w:t>
                                  </w:r>
                                  <w:r>
                                    <w:rPr>
                                      <w:rFonts w:ascii="Verdana" w:hAnsi="Verdana" w:cs="Arial"/>
                                      <w:b/>
                                      <w:color w:val="FF3300"/>
                                      <w:sz w:val="18"/>
                                      <w:szCs w:val="18"/>
                                    </w:rPr>
                                    <w:t xml:space="preserve">only </w:t>
                                  </w:r>
                                  <w:r>
                                    <w:rPr>
                                      <w:rFonts w:ascii="Verdana" w:hAnsi="Verdana" w:cs="Arial"/>
                                      <w:color w:val="FF3300"/>
                                      <w:sz w:val="18"/>
                                      <w:szCs w:val="18"/>
                                    </w:rPr>
                                    <w:t xml:space="preserve">and is designed to provide you with a starting point/framework on which to build a equalities policy for exams. </w:t>
                                  </w:r>
                                </w:p>
                                <w:p w14:paraId="74F432B7" w14:textId="77777777" w:rsidR="00D216F5" w:rsidRDefault="00D20AB9">
                                  <w:pPr>
                                    <w:spacing w:after="0"/>
                                    <w:jc w:val="both"/>
                                    <w:rPr>
                                      <w:rFonts w:ascii="Verdana" w:hAnsi="Verdana" w:cs="Arial"/>
                                      <w:color w:val="FF3300"/>
                                      <w:sz w:val="18"/>
                                      <w:szCs w:val="18"/>
                                    </w:rPr>
                                  </w:pPr>
                                  <w:r>
                                    <w:rPr>
                                      <w:rFonts w:ascii="Verdana" w:hAnsi="Verdana" w:cs="Arial"/>
                                      <w:color w:val="FF3300"/>
                                      <w:sz w:val="18"/>
                                      <w:szCs w:val="18"/>
                                    </w:rPr>
                                    <w:t>Quotes from JCQ publications are provided to support the understanding of a particular point. The general intention is that these quotes will be mainly removed before the policy is published, unless the centre has a particular desire to leave them in.</w:t>
                                  </w:r>
                                </w:p>
                                <w:p w14:paraId="574A909D" w14:textId="77777777" w:rsidR="00D216F5" w:rsidRDefault="00D20AB9">
                                  <w:pPr>
                                    <w:spacing w:after="0"/>
                                    <w:jc w:val="both"/>
                                    <w:rPr>
                                      <w:rFonts w:ascii="Verdana" w:hAnsi="Verdana" w:cs="Arial"/>
                                      <w:color w:val="FF3300"/>
                                      <w:sz w:val="18"/>
                                      <w:szCs w:val="18"/>
                                    </w:rPr>
                                  </w:pPr>
                                  <w:r>
                                    <w:rPr>
                                      <w:rFonts w:ascii="Verdana" w:hAnsi="Verdana" w:cs="Arial"/>
                                      <w:color w:val="FF3300"/>
                                      <w:sz w:val="18"/>
                                      <w:szCs w:val="18"/>
                                    </w:rPr>
                                    <w:t xml:space="preserve">A table to record centre staff (job role and name) has been inserted at the beginning of the template. You may choose to delete this or use it as good practice by inserting names against roles identified in the policy (some example roles have been provided). </w:t>
                                  </w:r>
                                </w:p>
                                <w:p w14:paraId="629AB3DF" w14:textId="77777777" w:rsidR="00D216F5" w:rsidRDefault="00D20AB9">
                                  <w:pPr>
                                    <w:spacing w:after="0"/>
                                    <w:rPr>
                                      <w:rFonts w:ascii="Verdana" w:hAnsi="Verdana" w:cs="Arial"/>
                                      <w:b/>
                                      <w:color w:val="FF3300"/>
                                      <w:sz w:val="18"/>
                                      <w:szCs w:val="18"/>
                                    </w:rPr>
                                  </w:pPr>
                                  <w:r>
                                    <w:rPr>
                                      <w:rFonts w:ascii="Verdana" w:hAnsi="Verdana" w:cs="Arial"/>
                                      <w:b/>
                                      <w:color w:val="FF3300"/>
                                      <w:sz w:val="18"/>
                                      <w:szCs w:val="18"/>
                                    </w:rPr>
                                    <w:t>Identifying the need for access arrangements</w:t>
                                  </w:r>
                                </w:p>
                                <w:p w14:paraId="63F34DDF" w14:textId="77777777" w:rsidR="00D216F5" w:rsidRDefault="00D20AB9">
                                  <w:pPr>
                                    <w:spacing w:after="0"/>
                                    <w:rPr>
                                      <w:rFonts w:ascii="Verdana" w:hAnsi="Verdana" w:cs="Arial"/>
                                      <w:color w:val="FF3300"/>
                                      <w:sz w:val="18"/>
                                      <w:szCs w:val="18"/>
                                    </w:rPr>
                                  </w:pPr>
                                  <w:r>
                                    <w:rPr>
                                      <w:rFonts w:ascii="Verdana" w:hAnsi="Verdana" w:cs="Arial"/>
                                      <w:color w:val="FF3300"/>
                                      <w:sz w:val="18"/>
                                      <w:szCs w:val="18"/>
                                    </w:rPr>
                                    <w:t>Under this heading, consider roles, responsibilities and processes in:</w:t>
                                  </w:r>
                                </w:p>
                                <w:p w14:paraId="07FF5861" w14:textId="77777777" w:rsidR="00D216F5" w:rsidRDefault="00D20AB9">
                                  <w:pPr>
                                    <w:pStyle w:val="ListParagraph"/>
                                    <w:numPr>
                                      <w:ilvl w:val="0"/>
                                      <w:numId w:val="15"/>
                                    </w:numPr>
                                    <w:spacing w:before="0" w:after="0"/>
                                    <w:rPr>
                                      <w:rFonts w:ascii="Verdana" w:hAnsi="Verdana" w:cs="Arial"/>
                                      <w:color w:val="FF3300"/>
                                      <w:sz w:val="18"/>
                                      <w:szCs w:val="18"/>
                                    </w:rPr>
                                  </w:pPr>
                                  <w:r>
                                    <w:rPr>
                                      <w:rFonts w:ascii="Verdana" w:hAnsi="Verdana" w:cs="Arial"/>
                                      <w:color w:val="FF3300"/>
                                      <w:sz w:val="18"/>
                                      <w:szCs w:val="18"/>
                                    </w:rPr>
                                    <w:t>understanding and interpreting the regulations</w:t>
                                  </w:r>
                                </w:p>
                                <w:p w14:paraId="69EE3815" w14:textId="77777777" w:rsidR="00D216F5" w:rsidRDefault="00D20AB9">
                                  <w:pPr>
                                    <w:pStyle w:val="ListParagraph"/>
                                    <w:numPr>
                                      <w:ilvl w:val="0"/>
                                      <w:numId w:val="15"/>
                                    </w:numPr>
                                    <w:spacing w:before="0" w:after="0"/>
                                    <w:rPr>
                                      <w:rFonts w:ascii="Verdana" w:hAnsi="Verdana" w:cs="Arial"/>
                                      <w:color w:val="FF3300"/>
                                      <w:sz w:val="18"/>
                                      <w:szCs w:val="18"/>
                                    </w:rPr>
                                  </w:pPr>
                                  <w:r>
                                    <w:rPr>
                                      <w:rFonts w:ascii="Verdana" w:hAnsi="Verdana" w:cs="Arial"/>
                                      <w:color w:val="FF3300"/>
                                      <w:sz w:val="18"/>
                                      <w:szCs w:val="18"/>
                                    </w:rPr>
                                    <w:t>undertaking assessments</w:t>
                                  </w:r>
                                </w:p>
                                <w:p w14:paraId="72EA7C54" w14:textId="77777777" w:rsidR="00D216F5" w:rsidRDefault="00D20AB9">
                                  <w:pPr>
                                    <w:pStyle w:val="ListParagraph"/>
                                    <w:numPr>
                                      <w:ilvl w:val="0"/>
                                      <w:numId w:val="15"/>
                                    </w:numPr>
                                    <w:spacing w:before="0" w:after="0"/>
                                    <w:rPr>
                                      <w:rFonts w:ascii="Verdana" w:hAnsi="Verdana" w:cs="Arial"/>
                                      <w:color w:val="FF3300"/>
                                      <w:sz w:val="18"/>
                                      <w:szCs w:val="18"/>
                                    </w:rPr>
                                  </w:pPr>
                                  <w:r>
                                    <w:rPr>
                                      <w:rFonts w:ascii="Verdana" w:hAnsi="Verdana" w:cs="Arial"/>
                                      <w:color w:val="FF3300"/>
                                      <w:sz w:val="18"/>
                                      <w:szCs w:val="18"/>
                                    </w:rPr>
                                    <w:t>administering the assessment process</w:t>
                                  </w:r>
                                </w:p>
                                <w:p w14:paraId="28B0A8A4" w14:textId="77777777" w:rsidR="00D216F5" w:rsidRDefault="00D20AB9">
                                  <w:pPr>
                                    <w:pStyle w:val="ListParagraph"/>
                                    <w:numPr>
                                      <w:ilvl w:val="0"/>
                                      <w:numId w:val="15"/>
                                    </w:numPr>
                                    <w:spacing w:before="0" w:after="0"/>
                                    <w:rPr>
                                      <w:rFonts w:ascii="Verdana" w:hAnsi="Verdana" w:cs="Arial"/>
                                      <w:color w:val="FF3300"/>
                                      <w:sz w:val="18"/>
                                      <w:szCs w:val="18"/>
                                    </w:rPr>
                                  </w:pPr>
                                  <w:r>
                                    <w:rPr>
                                      <w:rFonts w:ascii="Verdana" w:hAnsi="Verdana" w:cs="Arial"/>
                                      <w:color w:val="FF3300"/>
                                      <w:sz w:val="18"/>
                                      <w:szCs w:val="18"/>
                                    </w:rPr>
                                    <w:t>providing/gathering evidence</w:t>
                                  </w:r>
                                </w:p>
                                <w:p w14:paraId="1C425474" w14:textId="77777777" w:rsidR="00D216F5" w:rsidRDefault="00D20AB9">
                                  <w:pPr>
                                    <w:spacing w:after="0"/>
                                    <w:rPr>
                                      <w:rFonts w:ascii="Verdana" w:hAnsi="Verdana"/>
                                      <w:b/>
                                      <w:color w:val="FF3300"/>
                                      <w:sz w:val="18"/>
                                      <w:szCs w:val="18"/>
                                    </w:rPr>
                                  </w:pPr>
                                  <w:r>
                                    <w:rPr>
                                      <w:rFonts w:ascii="Verdana" w:hAnsi="Verdana"/>
                                      <w:b/>
                                      <w:color w:val="FF3300"/>
                                      <w:sz w:val="18"/>
                                      <w:szCs w:val="18"/>
                                    </w:rPr>
                                    <w:t>Requesting access arrangements</w:t>
                                  </w:r>
                                </w:p>
                                <w:p w14:paraId="37AE9472" w14:textId="77777777" w:rsidR="00D216F5" w:rsidRDefault="00D20AB9">
                                  <w:pPr>
                                    <w:spacing w:after="0"/>
                                    <w:rPr>
                                      <w:rFonts w:ascii="Verdana" w:hAnsi="Verdana" w:cs="Arial"/>
                                      <w:color w:val="FF3300"/>
                                      <w:sz w:val="18"/>
                                      <w:szCs w:val="18"/>
                                    </w:rPr>
                                  </w:pPr>
                                  <w:r>
                                    <w:rPr>
                                      <w:rFonts w:ascii="Verdana" w:hAnsi="Verdana" w:cs="Arial"/>
                                      <w:color w:val="FF3300"/>
                                      <w:sz w:val="18"/>
                                      <w:szCs w:val="18"/>
                                    </w:rPr>
                                    <w:t>Under this heading, consider roles, responsibilities and processes in:</w:t>
                                  </w:r>
                                </w:p>
                                <w:p w14:paraId="3F81BCFE" w14:textId="77777777" w:rsidR="00D216F5" w:rsidRDefault="00D20AB9">
                                  <w:pPr>
                                    <w:pStyle w:val="ListParagraph"/>
                                    <w:numPr>
                                      <w:ilvl w:val="0"/>
                                      <w:numId w:val="16"/>
                                    </w:numPr>
                                    <w:spacing w:before="0" w:after="0"/>
                                    <w:rPr>
                                      <w:rFonts w:ascii="Verdana" w:hAnsi="Verdana" w:cs="Arial"/>
                                      <w:color w:val="FF3300"/>
                                      <w:sz w:val="18"/>
                                      <w:szCs w:val="18"/>
                                    </w:rPr>
                                  </w:pPr>
                                  <w:r>
                                    <w:rPr>
                                      <w:rFonts w:ascii="Verdana" w:hAnsi="Verdana" w:cs="Arial"/>
                                      <w:color w:val="FF3300"/>
                                      <w:sz w:val="18"/>
                                      <w:szCs w:val="18"/>
                                    </w:rPr>
                                    <w:t xml:space="preserve">the access arrangements application for approval process </w:t>
                                  </w:r>
                                </w:p>
                                <w:p w14:paraId="6F3C4578" w14:textId="77777777" w:rsidR="00D216F5" w:rsidRDefault="00D20AB9">
                                  <w:pPr>
                                    <w:pStyle w:val="ListParagraph"/>
                                    <w:numPr>
                                      <w:ilvl w:val="0"/>
                                      <w:numId w:val="16"/>
                                    </w:numPr>
                                    <w:spacing w:before="0" w:after="0"/>
                                    <w:rPr>
                                      <w:rFonts w:ascii="Verdana" w:hAnsi="Verdana" w:cs="Arial"/>
                                      <w:color w:val="FF3300"/>
                                      <w:sz w:val="18"/>
                                      <w:szCs w:val="18"/>
                                    </w:rPr>
                                  </w:pPr>
                                  <w:r>
                                    <w:rPr>
                                      <w:rFonts w:ascii="Verdana" w:hAnsi="Verdana" w:cs="Arial"/>
                                      <w:color w:val="FF3300"/>
                                      <w:sz w:val="18"/>
                                      <w:szCs w:val="18"/>
                                    </w:rPr>
                                    <w:t>the centre-delegated access arrangements approval process</w:t>
                                  </w:r>
                                </w:p>
                                <w:p w14:paraId="76420DB1" w14:textId="77777777" w:rsidR="00D216F5" w:rsidRDefault="00D20AB9">
                                  <w:pPr>
                                    <w:spacing w:after="0"/>
                                    <w:rPr>
                                      <w:rFonts w:ascii="Verdana" w:hAnsi="Verdana"/>
                                      <w:b/>
                                      <w:color w:val="FF3300"/>
                                      <w:sz w:val="18"/>
                                      <w:szCs w:val="18"/>
                                    </w:rPr>
                                  </w:pPr>
                                  <w:r>
                                    <w:rPr>
                                      <w:rFonts w:ascii="Verdana" w:hAnsi="Verdana"/>
                                      <w:b/>
                                      <w:color w:val="FF3300"/>
                                      <w:sz w:val="18"/>
                                      <w:szCs w:val="18"/>
                                    </w:rPr>
                                    <w:t>Implementing access arrangements and the conduct of exams</w:t>
                                  </w:r>
                                </w:p>
                                <w:p w14:paraId="5F143E4D" w14:textId="77777777" w:rsidR="00D216F5" w:rsidRDefault="00D20AB9">
                                  <w:pPr>
                                    <w:spacing w:after="0"/>
                                    <w:rPr>
                                      <w:rFonts w:ascii="Verdana" w:hAnsi="Verdana" w:cs="Arial"/>
                                      <w:color w:val="FF3300"/>
                                      <w:sz w:val="18"/>
                                      <w:szCs w:val="18"/>
                                    </w:rPr>
                                  </w:pPr>
                                  <w:r>
                                    <w:rPr>
                                      <w:rFonts w:ascii="Verdana" w:hAnsi="Verdana" w:cs="Arial"/>
                                      <w:color w:val="FF3300"/>
                                      <w:sz w:val="18"/>
                                      <w:szCs w:val="18"/>
                                    </w:rPr>
                                    <w:t>Under this heading, consider roles, responsibilities and processes in:</w:t>
                                  </w:r>
                                </w:p>
                                <w:p w14:paraId="26A70BAE" w14:textId="77777777" w:rsidR="00D216F5" w:rsidRDefault="00D20AB9">
                                  <w:pPr>
                                    <w:pStyle w:val="ListParagraph"/>
                                    <w:numPr>
                                      <w:ilvl w:val="0"/>
                                      <w:numId w:val="17"/>
                                    </w:numPr>
                                    <w:spacing w:before="0" w:after="0"/>
                                    <w:rPr>
                                      <w:rFonts w:ascii="Verdana" w:hAnsi="Verdana" w:cs="Arial"/>
                                      <w:color w:val="FF3300"/>
                                      <w:sz w:val="18"/>
                                      <w:szCs w:val="18"/>
                                    </w:rPr>
                                  </w:pPr>
                                  <w:r>
                                    <w:rPr>
                                      <w:rFonts w:ascii="Verdana" w:hAnsi="Verdana" w:cs="Arial"/>
                                      <w:color w:val="FF3300"/>
                                      <w:sz w:val="18"/>
                                      <w:szCs w:val="18"/>
                                    </w:rPr>
                                    <w:t>involving candidates in decision making; adapting information for candidates</w:t>
                                  </w:r>
                                </w:p>
                                <w:p w14:paraId="7177E7C7" w14:textId="77777777" w:rsidR="00D216F5" w:rsidRDefault="00D20AB9">
                                  <w:pPr>
                                    <w:pStyle w:val="ListParagraph"/>
                                    <w:numPr>
                                      <w:ilvl w:val="0"/>
                                      <w:numId w:val="17"/>
                                    </w:numPr>
                                    <w:spacing w:before="0" w:after="0"/>
                                    <w:rPr>
                                      <w:rFonts w:ascii="Verdana" w:hAnsi="Verdana" w:cs="Arial"/>
                                      <w:color w:val="FF3300"/>
                                      <w:sz w:val="18"/>
                                      <w:szCs w:val="18"/>
                                    </w:rPr>
                                  </w:pPr>
                                  <w:r>
                                    <w:rPr>
                                      <w:rFonts w:ascii="Verdana" w:hAnsi="Verdana" w:cs="Arial"/>
                                      <w:color w:val="FF3300"/>
                                      <w:sz w:val="18"/>
                                      <w:szCs w:val="18"/>
                                    </w:rPr>
                                    <w:t>ensuring appropriate arrangements are in place</w:t>
                                  </w:r>
                                </w:p>
                                <w:p w14:paraId="2003A7C5" w14:textId="77777777" w:rsidR="00D216F5" w:rsidRDefault="00D20AB9">
                                  <w:pPr>
                                    <w:pStyle w:val="ListParagraph"/>
                                    <w:numPr>
                                      <w:ilvl w:val="0"/>
                                      <w:numId w:val="17"/>
                                    </w:numPr>
                                    <w:spacing w:before="0" w:after="0"/>
                                    <w:rPr>
                                      <w:rFonts w:ascii="Verdana" w:hAnsi="Verdana" w:cs="Arial"/>
                                      <w:color w:val="FF3300"/>
                                      <w:sz w:val="18"/>
                                      <w:szCs w:val="18"/>
                                    </w:rPr>
                                  </w:pPr>
                                  <w:r>
                                    <w:rPr>
                                      <w:rFonts w:ascii="Verdana" w:hAnsi="Verdana" w:cs="Arial"/>
                                      <w:color w:val="FF3300"/>
                                      <w:sz w:val="18"/>
                                      <w:szCs w:val="18"/>
                                    </w:rPr>
                                    <w:t>training facilitators and invigilators</w:t>
                                  </w:r>
                                </w:p>
                                <w:p w14:paraId="4747E863" w14:textId="77777777" w:rsidR="00D216F5" w:rsidRDefault="00D20AB9">
                                  <w:pPr>
                                    <w:pStyle w:val="ListParagraph"/>
                                    <w:numPr>
                                      <w:ilvl w:val="0"/>
                                      <w:numId w:val="18"/>
                                    </w:numPr>
                                    <w:spacing w:before="0" w:after="0"/>
                                    <w:rPr>
                                      <w:rFonts w:ascii="Verdana" w:hAnsi="Verdana" w:cs="Arial"/>
                                      <w:color w:val="FF3300"/>
                                      <w:sz w:val="18"/>
                                      <w:szCs w:val="18"/>
                                    </w:rPr>
                                  </w:pPr>
                                  <w:r>
                                    <w:rPr>
                                      <w:rFonts w:ascii="Verdana" w:hAnsi="Verdana" w:cs="Arial"/>
                                      <w:color w:val="FF3300"/>
                                      <w:sz w:val="18"/>
                                      <w:szCs w:val="18"/>
                                    </w:rPr>
                                    <w:t>adapting rooming and seating arrangements; provision/adaptation of IT or other specialist equipment</w:t>
                                  </w:r>
                                </w:p>
                                <w:p w14:paraId="2CAB042B" w14:textId="77777777" w:rsidR="00D216F5" w:rsidRDefault="00D20AB9">
                                  <w:pPr>
                                    <w:pStyle w:val="ListParagraph"/>
                                    <w:numPr>
                                      <w:ilvl w:val="0"/>
                                      <w:numId w:val="18"/>
                                    </w:numPr>
                                    <w:spacing w:before="0" w:after="0"/>
                                    <w:rPr>
                                      <w:rFonts w:ascii="Verdana" w:hAnsi="Verdana" w:cs="Arial"/>
                                      <w:color w:val="FF3300"/>
                                      <w:sz w:val="18"/>
                                      <w:szCs w:val="18"/>
                                    </w:rPr>
                                  </w:pPr>
                                  <w:r>
                                    <w:rPr>
                                      <w:rFonts w:ascii="Verdana" w:hAnsi="Verdana" w:cs="Arial"/>
                                      <w:color w:val="FF3300"/>
                                      <w:sz w:val="18"/>
                                      <w:szCs w:val="18"/>
                                    </w:rPr>
                                    <w:t>adaptation of exam rooms and non-specialist exam room equipment</w:t>
                                  </w:r>
                                </w:p>
                                <w:p w14:paraId="37CBB62B" w14:textId="77777777" w:rsidR="00D216F5" w:rsidRDefault="00D20AB9">
                                  <w:pPr>
                                    <w:pStyle w:val="ListParagraph"/>
                                    <w:numPr>
                                      <w:ilvl w:val="0"/>
                                      <w:numId w:val="18"/>
                                    </w:numPr>
                                    <w:spacing w:before="0" w:after="0"/>
                                    <w:rPr>
                                      <w:rFonts w:ascii="Verdana" w:hAnsi="Verdana" w:cs="Arial"/>
                                      <w:color w:val="FF3300"/>
                                      <w:sz w:val="18"/>
                                      <w:szCs w:val="18"/>
                                    </w:rPr>
                                  </w:pPr>
                                  <w:r>
                                    <w:rPr>
                                      <w:rFonts w:ascii="Verdana" w:hAnsi="Verdana" w:cs="Arial"/>
                                      <w:color w:val="FF3300"/>
                                      <w:sz w:val="18"/>
                                      <w:szCs w:val="18"/>
                                    </w:rPr>
                                    <w:t>emergency evacuation procedures</w:t>
                                  </w:r>
                                </w:p>
                                <w:p w14:paraId="1D187394" w14:textId="77777777" w:rsidR="00D216F5" w:rsidRDefault="00D20AB9">
                                  <w:pPr>
                                    <w:pStyle w:val="ListParagraph"/>
                                    <w:numPr>
                                      <w:ilvl w:val="0"/>
                                      <w:numId w:val="18"/>
                                    </w:numPr>
                                    <w:spacing w:before="0" w:after="0"/>
                                    <w:rPr>
                                      <w:rFonts w:ascii="Verdana" w:hAnsi="Verdana" w:cs="Arial"/>
                                      <w:color w:val="FF3300"/>
                                      <w:sz w:val="18"/>
                                      <w:szCs w:val="18"/>
                                    </w:rPr>
                                  </w:pPr>
                                  <w:r>
                                    <w:rPr>
                                      <w:rFonts w:ascii="Verdana" w:hAnsi="Verdana" w:cs="Arial"/>
                                      <w:color w:val="FF3300"/>
                                      <w:sz w:val="18"/>
                                      <w:szCs w:val="18"/>
                                    </w:rPr>
                                    <w:t>emergency access arrangements</w:t>
                                  </w:r>
                                </w:p>
                                <w:p w14:paraId="4E16B414" w14:textId="77777777" w:rsidR="00D216F5" w:rsidRDefault="00D20AB9">
                                  <w:pPr>
                                    <w:spacing w:after="0"/>
                                    <w:rPr>
                                      <w:rFonts w:ascii="Verdana" w:hAnsi="Verdana"/>
                                      <w:b/>
                                      <w:color w:val="FF3300"/>
                                      <w:sz w:val="18"/>
                                      <w:szCs w:val="18"/>
                                    </w:rPr>
                                  </w:pPr>
                                  <w:r>
                                    <w:rPr>
                                      <w:rFonts w:ascii="Verdana" w:hAnsi="Verdana"/>
                                      <w:b/>
                                      <w:color w:val="FF3300"/>
                                      <w:sz w:val="18"/>
                                      <w:szCs w:val="18"/>
                                    </w:rPr>
                                    <w:t>Facilitating access - examples</w:t>
                                  </w:r>
                                </w:p>
                                <w:p w14:paraId="58074FC3" w14:textId="77777777" w:rsidR="00D216F5" w:rsidRDefault="00D20AB9">
                                  <w:pPr>
                                    <w:spacing w:after="0"/>
                                    <w:rPr>
                                      <w:rFonts w:ascii="Verdana" w:hAnsi="Verdana" w:cs="Arial"/>
                                      <w:color w:val="FF3300"/>
                                      <w:sz w:val="18"/>
                                      <w:szCs w:val="18"/>
                                    </w:rPr>
                                  </w:pPr>
                                  <w:r>
                                    <w:rPr>
                                      <w:rFonts w:ascii="Verdana" w:hAnsi="Verdana" w:cs="Arial"/>
                                      <w:color w:val="FF3300"/>
                                      <w:sz w:val="18"/>
                                      <w:szCs w:val="18"/>
                                    </w:rPr>
                                    <w:t>This table is provided as an example of how the good practice in your centre could be demonstrated. Consider the arrangements that may regularly need to be put in place in your centre to facilitate access to exams for disabled candidates.</w:t>
                                  </w:r>
                                </w:p>
                                <w:p w14:paraId="2B8BC648" w14:textId="77777777" w:rsidR="00D216F5" w:rsidRDefault="00D20AB9">
                                  <w:pPr>
                                    <w:spacing w:after="0"/>
                                    <w:rPr>
                                      <w:rFonts w:ascii="Verdana" w:hAnsi="Verdana" w:cs="Arial"/>
                                      <w:color w:val="FF3300"/>
                                      <w:sz w:val="18"/>
                                      <w:szCs w:val="18"/>
                                    </w:rPr>
                                  </w:pPr>
                                  <w:r>
                                    <w:rPr>
                                      <w:rFonts w:ascii="Verdana" w:hAnsi="Verdana" w:cs="Arial"/>
                                      <w:color w:val="FF3300"/>
                                      <w:sz w:val="18"/>
                                      <w:szCs w:val="18"/>
                                    </w:rPr>
                                    <w:t xml:space="preserve">Consider the actions that need to be/are taken from the point that the need(s) of the candidate are identified to the time of his/her exam(s). Work through real experiences relating to the needs of individual candidates in your centre and record the actions that are required/taken by staff role. As illustration </w:t>
                                  </w:r>
                                  <w:r>
                                    <w:rPr>
                                      <w:rFonts w:ascii="Verdana" w:hAnsi="Verdana" w:cs="Arial"/>
                                      <w:b/>
                                      <w:color w:val="FF3300"/>
                                      <w:sz w:val="18"/>
                                      <w:szCs w:val="18"/>
                                    </w:rPr>
                                    <w:t>only</w:t>
                                  </w:r>
                                  <w:r>
                                    <w:rPr>
                                      <w:rFonts w:ascii="Verdana" w:hAnsi="Verdana" w:cs="Arial"/>
                                      <w:color w:val="FF3300"/>
                                      <w:sz w:val="18"/>
                                      <w:szCs w:val="18"/>
                                    </w:rPr>
                                    <w:t>, a few examples of candidate needs are provided.</w:t>
                                  </w:r>
                                </w:p>
                                <w:p w14:paraId="2C4274DA" w14:textId="77777777" w:rsidR="00D216F5" w:rsidRDefault="00D20AB9">
                                  <w:pPr>
                                    <w:spacing w:after="0"/>
                                    <w:rPr>
                                      <w:rFonts w:ascii="Verdana" w:hAnsi="Verdana" w:cs="Arial"/>
                                      <w:color w:val="FF3300"/>
                                      <w:sz w:val="18"/>
                                      <w:szCs w:val="18"/>
                                    </w:rPr>
                                  </w:pPr>
                                  <w:r>
                                    <w:rPr>
                                      <w:rFonts w:ascii="Verdana" w:hAnsi="Verdana" w:cs="Arial"/>
                                      <w:color w:val="FF3300"/>
                                      <w:sz w:val="18"/>
                                      <w:szCs w:val="18"/>
                                    </w:rPr>
                                    <w:t xml:space="preserve">A fully worked example is provided in row 1 to demonstrate how the table could perhaps be completed. Further rows show </w:t>
                                  </w:r>
                                  <w:r>
                                    <w:rPr>
                                      <w:rFonts w:ascii="Verdana" w:hAnsi="Verdana" w:cs="Arial"/>
                                      <w:b/>
                                      <w:color w:val="FF3300"/>
                                      <w:sz w:val="18"/>
                                      <w:szCs w:val="18"/>
                                    </w:rPr>
                                    <w:t>additional</w:t>
                                  </w:r>
                                  <w:r>
                                    <w:rPr>
                                      <w:rFonts w:ascii="Verdana" w:hAnsi="Verdana" w:cs="Arial"/>
                                      <w:color w:val="FF3300"/>
                                      <w:sz w:val="18"/>
                                      <w:szCs w:val="18"/>
                                    </w:rPr>
                                    <w:t xml:space="preserve"> example actions that may need to be considered in the scenarios provided.</w:t>
                                  </w:r>
                                </w:p>
                                <w:p w14:paraId="0C89879F" w14:textId="77777777" w:rsidR="00D216F5" w:rsidRDefault="00D20AB9">
                                  <w:pPr>
                                    <w:spacing w:after="0"/>
                                    <w:rPr>
                                      <w:rFonts w:ascii="Verdana" w:hAnsi="Verdana" w:cs="Arial"/>
                                      <w:b/>
                                      <w:color w:val="FF3300"/>
                                      <w:sz w:val="18"/>
                                      <w:szCs w:val="18"/>
                                    </w:rPr>
                                  </w:pPr>
                                  <w:r>
                                    <w:rPr>
                                      <w:rFonts w:ascii="Verdana" w:hAnsi="Verdana" w:cs="Arial"/>
                                      <w:b/>
                                      <w:color w:val="FF3300"/>
                                      <w:sz w:val="18"/>
                                      <w:szCs w:val="18"/>
                                    </w:rPr>
                                    <w:t>Important points to note</w:t>
                                  </w:r>
                                </w:p>
                                <w:p w14:paraId="132489A0" w14:textId="77777777" w:rsidR="00D216F5" w:rsidRDefault="00D20AB9">
                                  <w:pPr>
                                    <w:pStyle w:val="ListParagraph"/>
                                    <w:numPr>
                                      <w:ilvl w:val="0"/>
                                      <w:numId w:val="19"/>
                                    </w:numPr>
                                    <w:spacing w:before="0" w:after="0"/>
                                    <w:rPr>
                                      <w:rFonts w:ascii="Verdana" w:hAnsi="Verdana" w:cs="Arial"/>
                                      <w:color w:val="FF3300"/>
                                      <w:sz w:val="18"/>
                                      <w:szCs w:val="18"/>
                                    </w:rPr>
                                  </w:pPr>
                                  <w:r>
                                    <w:rPr>
                                      <w:rFonts w:ascii="Verdana" w:hAnsi="Verdana" w:cs="Arial"/>
                                      <w:color w:val="FF3300"/>
                                      <w:sz w:val="18"/>
                                      <w:szCs w:val="18"/>
                                    </w:rPr>
                                    <w:t>As centres will have many different ways of working, and centre staff have varying roles and responsibilities, it is essential that the contents of the policy are closely checked to see if they mirror ways of working and staff roles and responsibilities within your centre</w:t>
                                  </w:r>
                                </w:p>
                                <w:p w14:paraId="7BC06EB3" w14:textId="77777777" w:rsidR="00D216F5" w:rsidRDefault="00D20AB9">
                                  <w:pPr>
                                    <w:pStyle w:val="ListParagraph"/>
                                    <w:numPr>
                                      <w:ilvl w:val="0"/>
                                      <w:numId w:val="19"/>
                                    </w:numPr>
                                    <w:spacing w:before="0" w:after="0"/>
                                    <w:rPr>
                                      <w:rFonts w:ascii="Verdana" w:hAnsi="Verdana" w:cs="Arial"/>
                                      <w:color w:val="FF3300"/>
                                      <w:sz w:val="18"/>
                                      <w:szCs w:val="18"/>
                                    </w:rPr>
                                  </w:pPr>
                                  <w:r>
                                    <w:rPr>
                                      <w:rFonts w:ascii="Verdana" w:hAnsi="Verdana" w:cs="Arial"/>
                                      <w:color w:val="FF3300"/>
                                      <w:sz w:val="18"/>
                                      <w:szCs w:val="18"/>
                                    </w:rPr>
                                    <w:t xml:space="preserve">Where different, your customised version of the policy can be easily edited accordingly by </w:t>
                                  </w:r>
                                </w:p>
                                <w:p w14:paraId="2063D658" w14:textId="77777777" w:rsidR="00D216F5" w:rsidRDefault="00D20AB9">
                                  <w:pPr>
                                    <w:pStyle w:val="ListParagraph"/>
                                    <w:numPr>
                                      <w:ilvl w:val="0"/>
                                      <w:numId w:val="20"/>
                                    </w:numPr>
                                    <w:spacing w:before="0" w:after="80"/>
                                    <w:rPr>
                                      <w:rFonts w:ascii="Verdana" w:hAnsi="Verdana" w:cs="Arial"/>
                                      <w:color w:val="FF3300"/>
                                      <w:sz w:val="18"/>
                                      <w:szCs w:val="18"/>
                                    </w:rPr>
                                  </w:pPr>
                                  <w:r>
                                    <w:rPr>
                                      <w:rFonts w:ascii="Verdana" w:hAnsi="Verdana" w:cs="Arial"/>
                                      <w:color w:val="FF3300"/>
                                      <w:sz w:val="18"/>
                                      <w:szCs w:val="18"/>
                                    </w:rPr>
                                    <w:t>deleting information that is not relevant to your centre</w:t>
                                  </w:r>
                                </w:p>
                                <w:p w14:paraId="3122B7A0" w14:textId="77777777" w:rsidR="00D216F5" w:rsidRDefault="00D20AB9">
                                  <w:pPr>
                                    <w:pStyle w:val="ListParagraph"/>
                                    <w:numPr>
                                      <w:ilvl w:val="0"/>
                                      <w:numId w:val="20"/>
                                    </w:numPr>
                                    <w:spacing w:before="0" w:after="80"/>
                                    <w:rPr>
                                      <w:rFonts w:ascii="Verdana" w:hAnsi="Verdana" w:cs="Arial"/>
                                      <w:color w:val="FF3300"/>
                                      <w:sz w:val="18"/>
                                      <w:szCs w:val="18"/>
                                    </w:rPr>
                                  </w:pPr>
                                  <w:r>
                                    <w:rPr>
                                      <w:rFonts w:ascii="Verdana" w:hAnsi="Verdana" w:cs="Arial"/>
                                      <w:color w:val="FF3300"/>
                                      <w:sz w:val="18"/>
                                      <w:szCs w:val="18"/>
                                    </w:rPr>
                                    <w:t>amending information where a process runs differently in your centre</w:t>
                                  </w:r>
                                </w:p>
                                <w:p w14:paraId="1BEB3DCF" w14:textId="77777777" w:rsidR="00D216F5" w:rsidRDefault="00D20AB9">
                                  <w:pPr>
                                    <w:pStyle w:val="ListParagraph"/>
                                    <w:numPr>
                                      <w:ilvl w:val="0"/>
                                      <w:numId w:val="20"/>
                                    </w:numPr>
                                    <w:spacing w:before="0" w:after="80"/>
                                    <w:rPr>
                                      <w:rFonts w:ascii="Verdana" w:hAnsi="Verdana" w:cs="Arial"/>
                                      <w:color w:val="FF3300"/>
                                      <w:sz w:val="18"/>
                                      <w:szCs w:val="18"/>
                                    </w:rPr>
                                  </w:pPr>
                                  <w:r>
                                    <w:rPr>
                                      <w:rFonts w:ascii="Verdana" w:hAnsi="Verdana" w:cs="Arial"/>
                                      <w:color w:val="FF3300"/>
                                      <w:sz w:val="18"/>
                                      <w:szCs w:val="18"/>
                                    </w:rPr>
                                    <w:t>adding information that you consider should be included in your policy.</w:t>
                                  </w:r>
                                </w:p>
                                <w:p w14:paraId="2AAEE905" w14:textId="77777777" w:rsidR="00D216F5" w:rsidRDefault="00D20AB9">
                                  <w:pPr>
                                    <w:pStyle w:val="ListParagraph"/>
                                    <w:numPr>
                                      <w:ilvl w:val="0"/>
                                      <w:numId w:val="2"/>
                                    </w:numPr>
                                    <w:spacing w:before="0" w:after="80"/>
                                    <w:rPr>
                                      <w:rFonts w:ascii="Verdana" w:hAnsi="Verdana" w:cs="Arial"/>
                                      <w:color w:val="FF3300"/>
                                      <w:sz w:val="18"/>
                                      <w:szCs w:val="18"/>
                                    </w:rPr>
                                  </w:pPr>
                                  <w:r>
                                    <w:rPr>
                                      <w:rFonts w:ascii="Verdana" w:hAnsi="Verdana" w:cs="Arial"/>
                                      <w:color w:val="FF3300"/>
                                      <w:sz w:val="18"/>
                                      <w:szCs w:val="18"/>
                                    </w:rPr>
                                    <w:t>The roles, responsibilities and processes identified in this template are not exhaustive</w:t>
                                  </w:r>
                                </w:p>
                                <w:p w14:paraId="132E2ED9" w14:textId="77777777" w:rsidR="00D216F5" w:rsidRDefault="00D216F5">
                                  <w:pPr>
                                    <w:spacing w:after="0"/>
                                    <w:jc w:val="both"/>
                                    <w:rPr>
                                      <w:rFonts w:cs="Arial"/>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0CF6EA" id="_x0000_t202" coordsize="21600,21600" o:spt="202" path="m,l,21600r21600,l21600,xe">
                      <v:stroke joinstyle="miter"/>
                      <v:path gradientshapeok="t" o:connecttype="rect"/>
                    </v:shapetype>
                    <v:shape id="Text Box 8" o:spid="_x0000_s1026" type="#_x0000_t202" style="position:absolute;left:0;text-align:left;margin-left:413.1pt;margin-top:448.4pt;width:61.75pt;height:4.8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" fillcolor="#fde9d9 [665]" strokecolor="#f30" strokeweight="1.5pt">
                      <v:shadow on="t" color="white [3212]" opacity=".5" offset="1pt"/>
                      <v:textbox>
                        <w:txbxContent>
                          <w:p w14:paraId="6BD9F583" w14:textId="77777777" w:rsidR="00D216F5" w:rsidRDefault="00D20AB9">
                            <w:pPr>
                              <w:jc w:val="center"/>
                              <w:rPr>
                                <w:rFonts w:ascii="Verdana" w:hAnsi="Verdana"/>
                                <w:b/>
                                <w:bCs/>
                                <w:color w:val="003399"/>
                                <w:sz w:val="20"/>
                                <w:szCs w:val="20"/>
                              </w:rPr>
                            </w:pPr>
                            <w:r>
                              <w:rPr>
                                <w:rFonts w:ascii="Verdana" w:hAnsi="Verdana"/>
                                <w:b/>
                                <w:bCs/>
                                <w:color w:val="003399"/>
                                <w:sz w:val="20"/>
                                <w:szCs w:val="20"/>
                              </w:rPr>
                              <w:t>Equalities policy (exams) template</w:t>
                            </w:r>
                          </w:p>
                          <w:p w14:paraId="23AC99A7" w14:textId="77777777" w:rsidR="00D216F5" w:rsidRDefault="00D20AB9">
                            <w:pPr>
                              <w:pBdr>
                                <w:top w:val="single" w:sz="8" w:space="1" w:color="FF3300"/>
                                <w:left w:val="single" w:sz="8" w:space="4" w:color="FF3300"/>
                                <w:bottom w:val="single" w:sz="8" w:space="1" w:color="FF3300"/>
                                <w:right w:val="single" w:sz="8" w:space="4" w:color="FF3300"/>
                              </w:pBdr>
                              <w:jc w:val="center"/>
                              <w:rPr>
                                <w:rFonts w:ascii="Verdana" w:hAnsi="Verdana"/>
                                <w:b/>
                                <w:bCs/>
                                <w:color w:val="FF3300"/>
                                <w:sz w:val="18"/>
                                <w:szCs w:val="18"/>
                              </w:rPr>
                            </w:pPr>
                            <w:r>
                              <w:rPr>
                                <w:rFonts w:ascii="Verdana" w:hAnsi="Verdana"/>
                                <w:b/>
                                <w:bCs/>
                                <w:color w:val="FF3300"/>
                                <w:sz w:val="18"/>
                                <w:szCs w:val="18"/>
                              </w:rPr>
                              <w:t>Delete this text box when the information contained below is understood</w:t>
                            </w:r>
                          </w:p>
                          <w:p w14:paraId="2F8F6746" w14:textId="77777777" w:rsidR="00D216F5" w:rsidRDefault="00D20AB9">
                            <w:pPr>
                              <w:spacing w:after="0"/>
                              <w:jc w:val="both"/>
                              <w:rPr>
                                <w:rFonts w:ascii="Verdana" w:hAnsi="Verdana" w:cs="Arial"/>
                                <w:b/>
                                <w:color w:val="FF3300"/>
                                <w:sz w:val="18"/>
                                <w:szCs w:val="18"/>
                              </w:rPr>
                            </w:pPr>
                            <w:r>
                              <w:rPr>
                                <w:rFonts w:ascii="Verdana" w:hAnsi="Verdana" w:cs="Arial"/>
                                <w:bCs/>
                                <w:color w:val="FF3300"/>
                                <w:sz w:val="18"/>
                                <w:szCs w:val="18"/>
                                <w:highlight w:val="cyan"/>
                              </w:rPr>
                              <w:t>(This document was previously named Disability Policy)</w:t>
                            </w:r>
                            <w:r>
                              <w:rPr>
                                <w:rFonts w:ascii="Verdana" w:hAnsi="Verdana" w:cs="Arial"/>
                                <w:b/>
                                <w:color w:val="FF3300"/>
                                <w:sz w:val="18"/>
                                <w:szCs w:val="18"/>
                                <w:highlight w:val="cyan"/>
                              </w:rPr>
                              <w:t xml:space="preserve"> </w:t>
                            </w:r>
                            <w:r>
                              <w:rPr>
                                <w:rFonts w:ascii="Verdana" w:hAnsi="Verdana" w:cs="Arial"/>
                                <w:b/>
                                <w:color w:val="FF3300"/>
                                <w:sz w:val="18"/>
                                <w:szCs w:val="18"/>
                              </w:rPr>
                              <w:t xml:space="preserve">Changes made to the contents of this template since the previous (2019/20) version are </w:t>
                            </w:r>
                            <w:r>
                              <w:rPr>
                                <w:rFonts w:ascii="Verdana" w:hAnsi="Verdana" w:cs="Arial"/>
                                <w:b/>
                                <w:color w:val="FF3300"/>
                                <w:sz w:val="18"/>
                                <w:szCs w:val="18"/>
                                <w:highlight w:val="cyan"/>
                              </w:rPr>
                              <w:t>highlighted</w:t>
                            </w:r>
                            <w:r>
                              <w:rPr>
                                <w:rFonts w:ascii="Verdana" w:hAnsi="Verdana" w:cs="Arial"/>
                                <w:b/>
                                <w:color w:val="FF3300"/>
                                <w:sz w:val="18"/>
                                <w:szCs w:val="18"/>
                              </w:rPr>
                              <w:t xml:space="preserve"> for easy identification. </w:t>
                            </w:r>
                            <w:r>
                              <w:rPr>
                                <w:rFonts w:ascii="Verdana" w:hAnsi="Verdana" w:cs="Calibri"/>
                                <w:color w:val="FF3300"/>
                                <w:sz w:val="18"/>
                                <w:szCs w:val="18"/>
                              </w:rPr>
                              <w:t xml:space="preserve"> </w:t>
                            </w:r>
                          </w:p>
                          <w:p w14:paraId="2B79A679" w14:textId="77777777" w:rsidR="00D216F5" w:rsidRDefault="00D20AB9">
                            <w:pPr>
                              <w:spacing w:after="0"/>
                              <w:jc w:val="both"/>
                              <w:rPr>
                                <w:rFonts w:ascii="Verdana" w:hAnsi="Verdana" w:cs="Arial"/>
                                <w:color w:val="FF3300"/>
                                <w:sz w:val="18"/>
                                <w:szCs w:val="18"/>
                              </w:rPr>
                            </w:pPr>
                            <w:r>
                              <w:rPr>
                                <w:rFonts w:ascii="Verdana" w:hAnsi="Verdana" w:cs="Arial"/>
                                <w:color w:val="FF3300"/>
                                <w:sz w:val="18"/>
                                <w:szCs w:val="18"/>
                              </w:rPr>
                              <w:t xml:space="preserve">This template is provided as an example </w:t>
                            </w:r>
                            <w:r>
                              <w:rPr>
                                <w:rFonts w:ascii="Verdana" w:hAnsi="Verdana" w:cs="Arial"/>
                                <w:b/>
                                <w:color w:val="FF3300"/>
                                <w:sz w:val="18"/>
                                <w:szCs w:val="18"/>
                              </w:rPr>
                              <w:t xml:space="preserve">only </w:t>
                            </w:r>
                            <w:r>
                              <w:rPr>
                                <w:rFonts w:ascii="Verdana" w:hAnsi="Verdana" w:cs="Arial"/>
                                <w:color w:val="FF3300"/>
                                <w:sz w:val="18"/>
                                <w:szCs w:val="18"/>
                              </w:rPr>
                              <w:t xml:space="preserve">and is designed to provide you with a starting point/framework on which to build a equalities policy for exams. </w:t>
                            </w:r>
                          </w:p>
                          <w:p w14:paraId="74F432B7" w14:textId="77777777" w:rsidR="00D216F5" w:rsidRDefault="00D20AB9">
                            <w:pPr>
                              <w:spacing w:after="0"/>
                              <w:jc w:val="both"/>
                              <w:rPr>
                                <w:rFonts w:ascii="Verdana" w:hAnsi="Verdana" w:cs="Arial"/>
                                <w:color w:val="FF3300"/>
                                <w:sz w:val="18"/>
                                <w:szCs w:val="18"/>
                              </w:rPr>
                            </w:pPr>
                            <w:r>
                              <w:rPr>
                                <w:rFonts w:ascii="Verdana" w:hAnsi="Verdana" w:cs="Arial"/>
                                <w:color w:val="FF3300"/>
                                <w:sz w:val="18"/>
                                <w:szCs w:val="18"/>
                              </w:rPr>
                              <w:t>Quotes from JCQ publications are provided to support the understanding of a particular point. The general intention is that these quotes will be mainly removed before the policy is published, unless the centre has a particular desire to leave them in.</w:t>
                            </w:r>
                          </w:p>
                          <w:p w14:paraId="574A909D" w14:textId="77777777" w:rsidR="00D216F5" w:rsidRDefault="00D20AB9">
                            <w:pPr>
                              <w:spacing w:after="0"/>
                              <w:jc w:val="both"/>
                              <w:rPr>
                                <w:rFonts w:ascii="Verdana" w:hAnsi="Verdana" w:cs="Arial"/>
                                <w:color w:val="FF3300"/>
                                <w:sz w:val="18"/>
                                <w:szCs w:val="18"/>
                              </w:rPr>
                            </w:pPr>
                            <w:r>
                              <w:rPr>
                                <w:rFonts w:ascii="Verdana" w:hAnsi="Verdana" w:cs="Arial"/>
                                <w:color w:val="FF3300"/>
                                <w:sz w:val="18"/>
                                <w:szCs w:val="18"/>
                              </w:rPr>
                              <w:t xml:space="preserve">A table to record centre staff (job role and name) has been inserted at the beginning of the template. You may choose to delete this or use it as good practice by inserting names against roles identified in the policy (some example roles have been provided). </w:t>
                            </w:r>
                          </w:p>
                          <w:p w14:paraId="629AB3DF" w14:textId="77777777" w:rsidR="00D216F5" w:rsidRDefault="00D20AB9">
                            <w:pPr>
                              <w:spacing w:after="0"/>
                              <w:rPr>
                                <w:rFonts w:ascii="Verdana" w:hAnsi="Verdana" w:cs="Arial"/>
                                <w:b/>
                                <w:color w:val="FF3300"/>
                                <w:sz w:val="18"/>
                                <w:szCs w:val="18"/>
                              </w:rPr>
                            </w:pPr>
                            <w:r>
                              <w:rPr>
                                <w:rFonts w:ascii="Verdana" w:hAnsi="Verdana" w:cs="Arial"/>
                                <w:b/>
                                <w:color w:val="FF3300"/>
                                <w:sz w:val="18"/>
                                <w:szCs w:val="18"/>
                              </w:rPr>
                              <w:t>Identifying the need for access arrangements</w:t>
                            </w:r>
                          </w:p>
                          <w:p w14:paraId="63F34DDF" w14:textId="77777777" w:rsidR="00D216F5" w:rsidRDefault="00D20AB9">
                            <w:pPr>
                              <w:spacing w:after="0"/>
                              <w:rPr>
                                <w:rFonts w:ascii="Verdana" w:hAnsi="Verdana" w:cs="Arial"/>
                                <w:color w:val="FF3300"/>
                                <w:sz w:val="18"/>
                                <w:szCs w:val="18"/>
                              </w:rPr>
                            </w:pPr>
                            <w:r>
                              <w:rPr>
                                <w:rFonts w:ascii="Verdana" w:hAnsi="Verdana" w:cs="Arial"/>
                                <w:color w:val="FF3300"/>
                                <w:sz w:val="18"/>
                                <w:szCs w:val="18"/>
                              </w:rPr>
                              <w:t>Under this heading, consider roles, responsibilities and processes in:</w:t>
                            </w:r>
                          </w:p>
                          <w:p w14:paraId="07FF5861" w14:textId="77777777" w:rsidR="00D216F5" w:rsidRDefault="00D20AB9">
                            <w:pPr>
                              <w:pStyle w:val="ListParagraph"/>
                              <w:numPr>
                                <w:ilvl w:val="0"/>
                                <w:numId w:val="15"/>
                              </w:numPr>
                              <w:spacing w:before="0" w:after="0"/>
                              <w:rPr>
                                <w:rFonts w:ascii="Verdana" w:hAnsi="Verdana" w:cs="Arial"/>
                                <w:color w:val="FF3300"/>
                                <w:sz w:val="18"/>
                                <w:szCs w:val="18"/>
                              </w:rPr>
                            </w:pPr>
                            <w:r>
                              <w:rPr>
                                <w:rFonts w:ascii="Verdana" w:hAnsi="Verdana" w:cs="Arial"/>
                                <w:color w:val="FF3300"/>
                                <w:sz w:val="18"/>
                                <w:szCs w:val="18"/>
                              </w:rPr>
                              <w:t>understanding and interpreting the regulations</w:t>
                            </w:r>
                          </w:p>
                          <w:p w14:paraId="69EE3815" w14:textId="77777777" w:rsidR="00D216F5" w:rsidRDefault="00D20AB9">
                            <w:pPr>
                              <w:pStyle w:val="ListParagraph"/>
                              <w:numPr>
                                <w:ilvl w:val="0"/>
                                <w:numId w:val="15"/>
                              </w:numPr>
                              <w:spacing w:before="0" w:after="0"/>
                              <w:rPr>
                                <w:rFonts w:ascii="Verdana" w:hAnsi="Verdana" w:cs="Arial"/>
                                <w:color w:val="FF3300"/>
                                <w:sz w:val="18"/>
                                <w:szCs w:val="18"/>
                              </w:rPr>
                            </w:pPr>
                            <w:r>
                              <w:rPr>
                                <w:rFonts w:ascii="Verdana" w:hAnsi="Verdana" w:cs="Arial"/>
                                <w:color w:val="FF3300"/>
                                <w:sz w:val="18"/>
                                <w:szCs w:val="18"/>
                              </w:rPr>
                              <w:t>undertaking assessments</w:t>
                            </w:r>
                          </w:p>
                          <w:p w14:paraId="72EA7C54" w14:textId="77777777" w:rsidR="00D216F5" w:rsidRDefault="00D20AB9">
                            <w:pPr>
                              <w:pStyle w:val="ListParagraph"/>
                              <w:numPr>
                                <w:ilvl w:val="0"/>
                                <w:numId w:val="15"/>
                              </w:numPr>
                              <w:spacing w:before="0" w:after="0"/>
                              <w:rPr>
                                <w:rFonts w:ascii="Verdana" w:hAnsi="Verdana" w:cs="Arial"/>
                                <w:color w:val="FF3300"/>
                                <w:sz w:val="18"/>
                                <w:szCs w:val="18"/>
                              </w:rPr>
                            </w:pPr>
                            <w:r>
                              <w:rPr>
                                <w:rFonts w:ascii="Verdana" w:hAnsi="Verdana" w:cs="Arial"/>
                                <w:color w:val="FF3300"/>
                                <w:sz w:val="18"/>
                                <w:szCs w:val="18"/>
                              </w:rPr>
                              <w:t>administering the assessment process</w:t>
                            </w:r>
                          </w:p>
                          <w:p w14:paraId="28B0A8A4" w14:textId="77777777" w:rsidR="00D216F5" w:rsidRDefault="00D20AB9">
                            <w:pPr>
                              <w:pStyle w:val="ListParagraph"/>
                              <w:numPr>
                                <w:ilvl w:val="0"/>
                                <w:numId w:val="15"/>
                              </w:numPr>
                              <w:spacing w:before="0" w:after="0"/>
                              <w:rPr>
                                <w:rFonts w:ascii="Verdana" w:hAnsi="Verdana" w:cs="Arial"/>
                                <w:color w:val="FF3300"/>
                                <w:sz w:val="18"/>
                                <w:szCs w:val="18"/>
                              </w:rPr>
                            </w:pPr>
                            <w:r>
                              <w:rPr>
                                <w:rFonts w:ascii="Verdana" w:hAnsi="Verdana" w:cs="Arial"/>
                                <w:color w:val="FF3300"/>
                                <w:sz w:val="18"/>
                                <w:szCs w:val="18"/>
                              </w:rPr>
                              <w:t>providing/gathering evidence</w:t>
                            </w:r>
                          </w:p>
                          <w:p w14:paraId="1C425474" w14:textId="77777777" w:rsidR="00D216F5" w:rsidRDefault="00D20AB9">
                            <w:pPr>
                              <w:spacing w:after="0"/>
                              <w:rPr>
                                <w:rFonts w:ascii="Verdana" w:hAnsi="Verdana"/>
                                <w:b/>
                                <w:color w:val="FF3300"/>
                                <w:sz w:val="18"/>
                                <w:szCs w:val="18"/>
                              </w:rPr>
                            </w:pPr>
                            <w:r>
                              <w:rPr>
                                <w:rFonts w:ascii="Verdana" w:hAnsi="Verdana"/>
                                <w:b/>
                                <w:color w:val="FF3300"/>
                                <w:sz w:val="18"/>
                                <w:szCs w:val="18"/>
                              </w:rPr>
                              <w:t>Requesting access arrangements</w:t>
                            </w:r>
                          </w:p>
                          <w:p w14:paraId="37AE9472" w14:textId="77777777" w:rsidR="00D216F5" w:rsidRDefault="00D20AB9">
                            <w:pPr>
                              <w:spacing w:after="0"/>
                              <w:rPr>
                                <w:rFonts w:ascii="Verdana" w:hAnsi="Verdana" w:cs="Arial"/>
                                <w:color w:val="FF3300"/>
                                <w:sz w:val="18"/>
                                <w:szCs w:val="18"/>
                              </w:rPr>
                            </w:pPr>
                            <w:r>
                              <w:rPr>
                                <w:rFonts w:ascii="Verdana" w:hAnsi="Verdana" w:cs="Arial"/>
                                <w:color w:val="FF3300"/>
                                <w:sz w:val="18"/>
                                <w:szCs w:val="18"/>
                              </w:rPr>
                              <w:t>Under this heading, consider roles, responsibilities and processes in:</w:t>
                            </w:r>
                          </w:p>
                          <w:p w14:paraId="3F81BCFE" w14:textId="77777777" w:rsidR="00D216F5" w:rsidRDefault="00D20AB9">
                            <w:pPr>
                              <w:pStyle w:val="ListParagraph"/>
                              <w:numPr>
                                <w:ilvl w:val="0"/>
                                <w:numId w:val="16"/>
                              </w:numPr>
                              <w:spacing w:before="0" w:after="0"/>
                              <w:rPr>
                                <w:rFonts w:ascii="Verdana" w:hAnsi="Verdana" w:cs="Arial"/>
                                <w:color w:val="FF3300"/>
                                <w:sz w:val="18"/>
                                <w:szCs w:val="18"/>
                              </w:rPr>
                            </w:pPr>
                            <w:r>
                              <w:rPr>
                                <w:rFonts w:ascii="Verdana" w:hAnsi="Verdana" w:cs="Arial"/>
                                <w:color w:val="FF3300"/>
                                <w:sz w:val="18"/>
                                <w:szCs w:val="18"/>
                              </w:rPr>
                              <w:t xml:space="preserve">the access arrangements application for approval process </w:t>
                            </w:r>
                          </w:p>
                          <w:p w14:paraId="6F3C4578" w14:textId="77777777" w:rsidR="00D216F5" w:rsidRDefault="00D20AB9">
                            <w:pPr>
                              <w:pStyle w:val="ListParagraph"/>
                              <w:numPr>
                                <w:ilvl w:val="0"/>
                                <w:numId w:val="16"/>
                              </w:numPr>
                              <w:spacing w:before="0" w:after="0"/>
                              <w:rPr>
                                <w:rFonts w:ascii="Verdana" w:hAnsi="Verdana" w:cs="Arial"/>
                                <w:color w:val="FF3300"/>
                                <w:sz w:val="18"/>
                                <w:szCs w:val="18"/>
                              </w:rPr>
                            </w:pPr>
                            <w:r>
                              <w:rPr>
                                <w:rFonts w:ascii="Verdana" w:hAnsi="Verdana" w:cs="Arial"/>
                                <w:color w:val="FF3300"/>
                                <w:sz w:val="18"/>
                                <w:szCs w:val="18"/>
                              </w:rPr>
                              <w:t>the centre-delegated access arrangements approval process</w:t>
                            </w:r>
                          </w:p>
                          <w:p w14:paraId="76420DB1" w14:textId="77777777" w:rsidR="00D216F5" w:rsidRDefault="00D20AB9">
                            <w:pPr>
                              <w:spacing w:after="0"/>
                              <w:rPr>
                                <w:rFonts w:ascii="Verdana" w:hAnsi="Verdana"/>
                                <w:b/>
                                <w:color w:val="FF3300"/>
                                <w:sz w:val="18"/>
                                <w:szCs w:val="18"/>
                              </w:rPr>
                            </w:pPr>
                            <w:r>
                              <w:rPr>
                                <w:rFonts w:ascii="Verdana" w:hAnsi="Verdana"/>
                                <w:b/>
                                <w:color w:val="FF3300"/>
                                <w:sz w:val="18"/>
                                <w:szCs w:val="18"/>
                              </w:rPr>
                              <w:t>Implementing access arrangements and the conduct of exams</w:t>
                            </w:r>
                          </w:p>
                          <w:p w14:paraId="5F143E4D" w14:textId="77777777" w:rsidR="00D216F5" w:rsidRDefault="00D20AB9">
                            <w:pPr>
                              <w:spacing w:after="0"/>
                              <w:rPr>
                                <w:rFonts w:ascii="Verdana" w:hAnsi="Verdana" w:cs="Arial"/>
                                <w:color w:val="FF3300"/>
                                <w:sz w:val="18"/>
                                <w:szCs w:val="18"/>
                              </w:rPr>
                            </w:pPr>
                            <w:r>
                              <w:rPr>
                                <w:rFonts w:ascii="Verdana" w:hAnsi="Verdana" w:cs="Arial"/>
                                <w:color w:val="FF3300"/>
                                <w:sz w:val="18"/>
                                <w:szCs w:val="18"/>
                              </w:rPr>
                              <w:t>Under this heading, consider roles, responsibilities and processes in:</w:t>
                            </w:r>
                          </w:p>
                          <w:p w14:paraId="26A70BAE" w14:textId="77777777" w:rsidR="00D216F5" w:rsidRDefault="00D20AB9">
                            <w:pPr>
                              <w:pStyle w:val="ListParagraph"/>
                              <w:numPr>
                                <w:ilvl w:val="0"/>
                                <w:numId w:val="17"/>
                              </w:numPr>
                              <w:spacing w:before="0" w:after="0"/>
                              <w:rPr>
                                <w:rFonts w:ascii="Verdana" w:hAnsi="Verdana" w:cs="Arial"/>
                                <w:color w:val="FF3300"/>
                                <w:sz w:val="18"/>
                                <w:szCs w:val="18"/>
                              </w:rPr>
                            </w:pPr>
                            <w:r>
                              <w:rPr>
                                <w:rFonts w:ascii="Verdana" w:hAnsi="Verdana" w:cs="Arial"/>
                                <w:color w:val="FF3300"/>
                                <w:sz w:val="18"/>
                                <w:szCs w:val="18"/>
                              </w:rPr>
                              <w:t>involving candidates in decision making; adapting information for candidates</w:t>
                            </w:r>
                          </w:p>
                          <w:p w14:paraId="7177E7C7" w14:textId="77777777" w:rsidR="00D216F5" w:rsidRDefault="00D20AB9">
                            <w:pPr>
                              <w:pStyle w:val="ListParagraph"/>
                              <w:numPr>
                                <w:ilvl w:val="0"/>
                                <w:numId w:val="17"/>
                              </w:numPr>
                              <w:spacing w:before="0" w:after="0"/>
                              <w:rPr>
                                <w:rFonts w:ascii="Verdana" w:hAnsi="Verdana" w:cs="Arial"/>
                                <w:color w:val="FF3300"/>
                                <w:sz w:val="18"/>
                                <w:szCs w:val="18"/>
                              </w:rPr>
                            </w:pPr>
                            <w:r>
                              <w:rPr>
                                <w:rFonts w:ascii="Verdana" w:hAnsi="Verdana" w:cs="Arial"/>
                                <w:color w:val="FF3300"/>
                                <w:sz w:val="18"/>
                                <w:szCs w:val="18"/>
                              </w:rPr>
                              <w:t>ensuring appropriate arrangements are in place</w:t>
                            </w:r>
                          </w:p>
                          <w:p w14:paraId="2003A7C5" w14:textId="77777777" w:rsidR="00D216F5" w:rsidRDefault="00D20AB9">
                            <w:pPr>
                              <w:pStyle w:val="ListParagraph"/>
                              <w:numPr>
                                <w:ilvl w:val="0"/>
                                <w:numId w:val="17"/>
                              </w:numPr>
                              <w:spacing w:before="0" w:after="0"/>
                              <w:rPr>
                                <w:rFonts w:ascii="Verdana" w:hAnsi="Verdana" w:cs="Arial"/>
                                <w:color w:val="FF3300"/>
                                <w:sz w:val="18"/>
                                <w:szCs w:val="18"/>
                              </w:rPr>
                            </w:pPr>
                            <w:r>
                              <w:rPr>
                                <w:rFonts w:ascii="Verdana" w:hAnsi="Verdana" w:cs="Arial"/>
                                <w:color w:val="FF3300"/>
                                <w:sz w:val="18"/>
                                <w:szCs w:val="18"/>
                              </w:rPr>
                              <w:t>training facilitators and invigilators</w:t>
                            </w:r>
                          </w:p>
                          <w:p w14:paraId="4747E863" w14:textId="77777777" w:rsidR="00D216F5" w:rsidRDefault="00D20AB9">
                            <w:pPr>
                              <w:pStyle w:val="ListParagraph"/>
                              <w:numPr>
                                <w:ilvl w:val="0"/>
                                <w:numId w:val="18"/>
                              </w:numPr>
                              <w:spacing w:before="0" w:after="0"/>
                              <w:rPr>
                                <w:rFonts w:ascii="Verdana" w:hAnsi="Verdana" w:cs="Arial"/>
                                <w:color w:val="FF3300"/>
                                <w:sz w:val="18"/>
                                <w:szCs w:val="18"/>
                              </w:rPr>
                            </w:pPr>
                            <w:r>
                              <w:rPr>
                                <w:rFonts w:ascii="Verdana" w:hAnsi="Verdana" w:cs="Arial"/>
                                <w:color w:val="FF3300"/>
                                <w:sz w:val="18"/>
                                <w:szCs w:val="18"/>
                              </w:rPr>
                              <w:t>adapting rooming and seating arrangements; provision/adaptation of IT or other specialist equipment</w:t>
                            </w:r>
                          </w:p>
                          <w:p w14:paraId="2CAB042B" w14:textId="77777777" w:rsidR="00D216F5" w:rsidRDefault="00D20AB9">
                            <w:pPr>
                              <w:pStyle w:val="ListParagraph"/>
                              <w:numPr>
                                <w:ilvl w:val="0"/>
                                <w:numId w:val="18"/>
                              </w:numPr>
                              <w:spacing w:before="0" w:after="0"/>
                              <w:rPr>
                                <w:rFonts w:ascii="Verdana" w:hAnsi="Verdana" w:cs="Arial"/>
                                <w:color w:val="FF3300"/>
                                <w:sz w:val="18"/>
                                <w:szCs w:val="18"/>
                              </w:rPr>
                            </w:pPr>
                            <w:r>
                              <w:rPr>
                                <w:rFonts w:ascii="Verdana" w:hAnsi="Verdana" w:cs="Arial"/>
                                <w:color w:val="FF3300"/>
                                <w:sz w:val="18"/>
                                <w:szCs w:val="18"/>
                              </w:rPr>
                              <w:t>adaptation of exam rooms and non-specialist exam room equipment</w:t>
                            </w:r>
                          </w:p>
                          <w:p w14:paraId="37CBB62B" w14:textId="77777777" w:rsidR="00D216F5" w:rsidRDefault="00D20AB9">
                            <w:pPr>
                              <w:pStyle w:val="ListParagraph"/>
                              <w:numPr>
                                <w:ilvl w:val="0"/>
                                <w:numId w:val="18"/>
                              </w:numPr>
                              <w:spacing w:before="0" w:after="0"/>
                              <w:rPr>
                                <w:rFonts w:ascii="Verdana" w:hAnsi="Verdana" w:cs="Arial"/>
                                <w:color w:val="FF3300"/>
                                <w:sz w:val="18"/>
                                <w:szCs w:val="18"/>
                              </w:rPr>
                            </w:pPr>
                            <w:r>
                              <w:rPr>
                                <w:rFonts w:ascii="Verdana" w:hAnsi="Verdana" w:cs="Arial"/>
                                <w:color w:val="FF3300"/>
                                <w:sz w:val="18"/>
                                <w:szCs w:val="18"/>
                              </w:rPr>
                              <w:t>emergency evacuation procedures</w:t>
                            </w:r>
                          </w:p>
                          <w:p w14:paraId="1D187394" w14:textId="77777777" w:rsidR="00D216F5" w:rsidRDefault="00D20AB9">
                            <w:pPr>
                              <w:pStyle w:val="ListParagraph"/>
                              <w:numPr>
                                <w:ilvl w:val="0"/>
                                <w:numId w:val="18"/>
                              </w:numPr>
                              <w:spacing w:before="0" w:after="0"/>
                              <w:rPr>
                                <w:rFonts w:ascii="Verdana" w:hAnsi="Verdana" w:cs="Arial"/>
                                <w:color w:val="FF3300"/>
                                <w:sz w:val="18"/>
                                <w:szCs w:val="18"/>
                              </w:rPr>
                            </w:pPr>
                            <w:r>
                              <w:rPr>
                                <w:rFonts w:ascii="Verdana" w:hAnsi="Verdana" w:cs="Arial"/>
                                <w:color w:val="FF3300"/>
                                <w:sz w:val="18"/>
                                <w:szCs w:val="18"/>
                              </w:rPr>
                              <w:t>emergency access arrangements</w:t>
                            </w:r>
                          </w:p>
                          <w:p w14:paraId="4E16B414" w14:textId="77777777" w:rsidR="00D216F5" w:rsidRDefault="00D20AB9">
                            <w:pPr>
                              <w:spacing w:after="0"/>
                              <w:rPr>
                                <w:rFonts w:ascii="Verdana" w:hAnsi="Verdana"/>
                                <w:b/>
                                <w:color w:val="FF3300"/>
                                <w:sz w:val="18"/>
                                <w:szCs w:val="18"/>
                              </w:rPr>
                            </w:pPr>
                            <w:r>
                              <w:rPr>
                                <w:rFonts w:ascii="Verdana" w:hAnsi="Verdana"/>
                                <w:b/>
                                <w:color w:val="FF3300"/>
                                <w:sz w:val="18"/>
                                <w:szCs w:val="18"/>
                              </w:rPr>
                              <w:t>Facilitating access - examples</w:t>
                            </w:r>
                          </w:p>
                          <w:p w14:paraId="58074FC3" w14:textId="77777777" w:rsidR="00D216F5" w:rsidRDefault="00D20AB9">
                            <w:pPr>
                              <w:spacing w:after="0"/>
                              <w:rPr>
                                <w:rFonts w:ascii="Verdana" w:hAnsi="Verdana" w:cs="Arial"/>
                                <w:color w:val="FF3300"/>
                                <w:sz w:val="18"/>
                                <w:szCs w:val="18"/>
                              </w:rPr>
                            </w:pPr>
                            <w:r>
                              <w:rPr>
                                <w:rFonts w:ascii="Verdana" w:hAnsi="Verdana" w:cs="Arial"/>
                                <w:color w:val="FF3300"/>
                                <w:sz w:val="18"/>
                                <w:szCs w:val="18"/>
                              </w:rPr>
                              <w:t>This table is provided as an example of how the good practice in your centre could be demonstrated. Consider the arrangements that may regularly need to be put in place in your centre to facilitate access to exams for disabled candidates.</w:t>
                            </w:r>
                          </w:p>
                          <w:p w14:paraId="2B8BC648" w14:textId="77777777" w:rsidR="00D216F5" w:rsidRDefault="00D20AB9">
                            <w:pPr>
                              <w:spacing w:after="0"/>
                              <w:rPr>
                                <w:rFonts w:ascii="Verdana" w:hAnsi="Verdana" w:cs="Arial"/>
                                <w:color w:val="FF3300"/>
                                <w:sz w:val="18"/>
                                <w:szCs w:val="18"/>
                              </w:rPr>
                            </w:pPr>
                            <w:r>
                              <w:rPr>
                                <w:rFonts w:ascii="Verdana" w:hAnsi="Verdana" w:cs="Arial"/>
                                <w:color w:val="FF3300"/>
                                <w:sz w:val="18"/>
                                <w:szCs w:val="18"/>
                              </w:rPr>
                              <w:t xml:space="preserve">Consider the actions that need to be/are taken from the point that the need(s) of the candidate are identified to the time of his/her exam(s). Work through real experiences relating to the needs of individual candidates in your centre and record the actions that are required/taken by staff role. As illustration </w:t>
                            </w:r>
                            <w:r>
                              <w:rPr>
                                <w:rFonts w:ascii="Verdana" w:hAnsi="Verdana" w:cs="Arial"/>
                                <w:b/>
                                <w:color w:val="FF3300"/>
                                <w:sz w:val="18"/>
                                <w:szCs w:val="18"/>
                              </w:rPr>
                              <w:t>only</w:t>
                            </w:r>
                            <w:r>
                              <w:rPr>
                                <w:rFonts w:ascii="Verdana" w:hAnsi="Verdana" w:cs="Arial"/>
                                <w:color w:val="FF3300"/>
                                <w:sz w:val="18"/>
                                <w:szCs w:val="18"/>
                              </w:rPr>
                              <w:t>, a few examples of candidate needs are provided.</w:t>
                            </w:r>
                          </w:p>
                          <w:p w14:paraId="2C4274DA" w14:textId="77777777" w:rsidR="00D216F5" w:rsidRDefault="00D20AB9">
                            <w:pPr>
                              <w:spacing w:after="0"/>
                              <w:rPr>
                                <w:rFonts w:ascii="Verdana" w:hAnsi="Verdana" w:cs="Arial"/>
                                <w:color w:val="FF3300"/>
                                <w:sz w:val="18"/>
                                <w:szCs w:val="18"/>
                              </w:rPr>
                            </w:pPr>
                            <w:r>
                              <w:rPr>
                                <w:rFonts w:ascii="Verdana" w:hAnsi="Verdana" w:cs="Arial"/>
                                <w:color w:val="FF3300"/>
                                <w:sz w:val="18"/>
                                <w:szCs w:val="18"/>
                              </w:rPr>
                              <w:t xml:space="preserve">A fully worked example is provided in row 1 to demonstrate how the table could perhaps be completed. Further rows show </w:t>
                            </w:r>
                            <w:r>
                              <w:rPr>
                                <w:rFonts w:ascii="Verdana" w:hAnsi="Verdana" w:cs="Arial"/>
                                <w:b/>
                                <w:color w:val="FF3300"/>
                                <w:sz w:val="18"/>
                                <w:szCs w:val="18"/>
                              </w:rPr>
                              <w:t>additional</w:t>
                            </w:r>
                            <w:r>
                              <w:rPr>
                                <w:rFonts w:ascii="Verdana" w:hAnsi="Verdana" w:cs="Arial"/>
                                <w:color w:val="FF3300"/>
                                <w:sz w:val="18"/>
                                <w:szCs w:val="18"/>
                              </w:rPr>
                              <w:t xml:space="preserve"> example actions that may need to be considered in the scenarios provided.</w:t>
                            </w:r>
                          </w:p>
                          <w:p w14:paraId="0C89879F" w14:textId="77777777" w:rsidR="00D216F5" w:rsidRDefault="00D20AB9">
                            <w:pPr>
                              <w:spacing w:after="0"/>
                              <w:rPr>
                                <w:rFonts w:ascii="Verdana" w:hAnsi="Verdana" w:cs="Arial"/>
                                <w:b/>
                                <w:color w:val="FF3300"/>
                                <w:sz w:val="18"/>
                                <w:szCs w:val="18"/>
                              </w:rPr>
                            </w:pPr>
                            <w:r>
                              <w:rPr>
                                <w:rFonts w:ascii="Verdana" w:hAnsi="Verdana" w:cs="Arial"/>
                                <w:b/>
                                <w:color w:val="FF3300"/>
                                <w:sz w:val="18"/>
                                <w:szCs w:val="18"/>
                              </w:rPr>
                              <w:t>Important points to note</w:t>
                            </w:r>
                          </w:p>
                          <w:p w14:paraId="132489A0" w14:textId="77777777" w:rsidR="00D216F5" w:rsidRDefault="00D20AB9">
                            <w:pPr>
                              <w:pStyle w:val="ListParagraph"/>
                              <w:numPr>
                                <w:ilvl w:val="0"/>
                                <w:numId w:val="19"/>
                              </w:numPr>
                              <w:spacing w:before="0" w:after="0"/>
                              <w:rPr>
                                <w:rFonts w:ascii="Verdana" w:hAnsi="Verdana" w:cs="Arial"/>
                                <w:color w:val="FF3300"/>
                                <w:sz w:val="18"/>
                                <w:szCs w:val="18"/>
                              </w:rPr>
                            </w:pPr>
                            <w:r>
                              <w:rPr>
                                <w:rFonts w:ascii="Verdana" w:hAnsi="Verdana" w:cs="Arial"/>
                                <w:color w:val="FF3300"/>
                                <w:sz w:val="18"/>
                                <w:szCs w:val="18"/>
                              </w:rPr>
                              <w:t>As centres will have many different ways of working, and centre staff have varying roles and responsibilities, it is essential that the contents of the policy are closely checked to see if they mirror ways of working and staff roles and responsibilities within your centre</w:t>
                            </w:r>
                          </w:p>
                          <w:p w14:paraId="7BC06EB3" w14:textId="77777777" w:rsidR="00D216F5" w:rsidRDefault="00D20AB9">
                            <w:pPr>
                              <w:pStyle w:val="ListParagraph"/>
                              <w:numPr>
                                <w:ilvl w:val="0"/>
                                <w:numId w:val="19"/>
                              </w:numPr>
                              <w:spacing w:before="0" w:after="0"/>
                              <w:rPr>
                                <w:rFonts w:ascii="Verdana" w:hAnsi="Verdana" w:cs="Arial"/>
                                <w:color w:val="FF3300"/>
                                <w:sz w:val="18"/>
                                <w:szCs w:val="18"/>
                              </w:rPr>
                            </w:pPr>
                            <w:r>
                              <w:rPr>
                                <w:rFonts w:ascii="Verdana" w:hAnsi="Verdana" w:cs="Arial"/>
                                <w:color w:val="FF3300"/>
                                <w:sz w:val="18"/>
                                <w:szCs w:val="18"/>
                              </w:rPr>
                              <w:t xml:space="preserve">Where different, your customised version of the policy can be easily edited accordingly by </w:t>
                            </w:r>
                          </w:p>
                          <w:p w14:paraId="2063D658" w14:textId="77777777" w:rsidR="00D216F5" w:rsidRDefault="00D20AB9">
                            <w:pPr>
                              <w:pStyle w:val="ListParagraph"/>
                              <w:numPr>
                                <w:ilvl w:val="0"/>
                                <w:numId w:val="20"/>
                              </w:numPr>
                              <w:spacing w:before="0" w:after="80"/>
                              <w:rPr>
                                <w:rFonts w:ascii="Verdana" w:hAnsi="Verdana" w:cs="Arial"/>
                                <w:color w:val="FF3300"/>
                                <w:sz w:val="18"/>
                                <w:szCs w:val="18"/>
                              </w:rPr>
                            </w:pPr>
                            <w:r>
                              <w:rPr>
                                <w:rFonts w:ascii="Verdana" w:hAnsi="Verdana" w:cs="Arial"/>
                                <w:color w:val="FF3300"/>
                                <w:sz w:val="18"/>
                                <w:szCs w:val="18"/>
                              </w:rPr>
                              <w:t>deleting information that is not relevant to your centre</w:t>
                            </w:r>
                          </w:p>
                          <w:p w14:paraId="3122B7A0" w14:textId="77777777" w:rsidR="00D216F5" w:rsidRDefault="00D20AB9">
                            <w:pPr>
                              <w:pStyle w:val="ListParagraph"/>
                              <w:numPr>
                                <w:ilvl w:val="0"/>
                                <w:numId w:val="20"/>
                              </w:numPr>
                              <w:spacing w:before="0" w:after="80"/>
                              <w:rPr>
                                <w:rFonts w:ascii="Verdana" w:hAnsi="Verdana" w:cs="Arial"/>
                                <w:color w:val="FF3300"/>
                                <w:sz w:val="18"/>
                                <w:szCs w:val="18"/>
                              </w:rPr>
                            </w:pPr>
                            <w:r>
                              <w:rPr>
                                <w:rFonts w:ascii="Verdana" w:hAnsi="Verdana" w:cs="Arial"/>
                                <w:color w:val="FF3300"/>
                                <w:sz w:val="18"/>
                                <w:szCs w:val="18"/>
                              </w:rPr>
                              <w:t>amending information where a process runs differently in your centre</w:t>
                            </w:r>
                          </w:p>
                          <w:p w14:paraId="1BEB3DCF" w14:textId="77777777" w:rsidR="00D216F5" w:rsidRDefault="00D20AB9">
                            <w:pPr>
                              <w:pStyle w:val="ListParagraph"/>
                              <w:numPr>
                                <w:ilvl w:val="0"/>
                                <w:numId w:val="20"/>
                              </w:numPr>
                              <w:spacing w:before="0" w:after="80"/>
                              <w:rPr>
                                <w:rFonts w:ascii="Verdana" w:hAnsi="Verdana" w:cs="Arial"/>
                                <w:color w:val="FF3300"/>
                                <w:sz w:val="18"/>
                                <w:szCs w:val="18"/>
                              </w:rPr>
                            </w:pPr>
                            <w:r>
                              <w:rPr>
                                <w:rFonts w:ascii="Verdana" w:hAnsi="Verdana" w:cs="Arial"/>
                                <w:color w:val="FF3300"/>
                                <w:sz w:val="18"/>
                                <w:szCs w:val="18"/>
                              </w:rPr>
                              <w:t>adding information that you consider should be included in your policy.</w:t>
                            </w:r>
                          </w:p>
                          <w:p w14:paraId="2AAEE905" w14:textId="77777777" w:rsidR="00D216F5" w:rsidRDefault="00D20AB9">
                            <w:pPr>
                              <w:pStyle w:val="ListParagraph"/>
                              <w:numPr>
                                <w:ilvl w:val="0"/>
                                <w:numId w:val="2"/>
                              </w:numPr>
                              <w:spacing w:before="0" w:after="80"/>
                              <w:rPr>
                                <w:rFonts w:ascii="Verdana" w:hAnsi="Verdana" w:cs="Arial"/>
                                <w:color w:val="FF3300"/>
                                <w:sz w:val="18"/>
                                <w:szCs w:val="18"/>
                              </w:rPr>
                            </w:pPr>
                            <w:r>
                              <w:rPr>
                                <w:rFonts w:ascii="Verdana" w:hAnsi="Verdana" w:cs="Arial"/>
                                <w:color w:val="FF3300"/>
                                <w:sz w:val="18"/>
                                <w:szCs w:val="18"/>
                              </w:rPr>
                              <w:t>The roles, responsibilities and processes identified in this template are not exhaustive</w:t>
                            </w:r>
                          </w:p>
                          <w:p w14:paraId="132E2ED9" w14:textId="77777777" w:rsidR="00D216F5" w:rsidRDefault="00D216F5">
                            <w:pPr>
                              <w:spacing w:after="0"/>
                              <w:jc w:val="both"/>
                              <w:rPr>
                                <w:rFonts w:cs="Arial"/>
                                <w:b/>
                                <w:sz w:val="18"/>
                                <w:szCs w:val="18"/>
                              </w:rPr>
                            </w:pPr>
                          </w:p>
                        </w:txbxContent>
                      </v:textbox>
                      <w10:wrap anchorx="margin"/>
                    </v:shape>
                  </w:pict>
                </mc:Fallback>
              </mc:AlternateContent>
            </w:r>
            <w:bookmarkEnd w:id="4"/>
            <w:bookmarkEnd w:id="5"/>
            <w:bookmarkEnd w:id="6"/>
            <w:r>
              <w:rPr>
                <w:rFonts w:ascii="Rockwell Condensed" w:hAnsi="Rockwell Condensed"/>
                <w:b/>
              </w:rPr>
              <w:t>Name(s)</w:t>
            </w:r>
          </w:p>
        </w:tc>
      </w:tr>
      <w:tr w:rsidR="00D216F5" w14:paraId="6871470B" w14:textId="77777777">
        <w:tc>
          <w:tcPr>
            <w:tcW w:w="3392" w:type="dxa"/>
          </w:tcPr>
          <w:p w14:paraId="1374396E" w14:textId="3D032861" w:rsidR="00D216F5" w:rsidRDefault="00D20AB9">
            <w:pPr>
              <w:jc w:val="both"/>
              <w:rPr>
                <w:rFonts w:ascii="Rockwell Condensed" w:hAnsi="Rockwell Condensed"/>
              </w:rPr>
            </w:pPr>
            <w:r>
              <w:rPr>
                <w:rFonts w:ascii="Rockwell Condensed" w:hAnsi="Rockwell Condensed"/>
              </w:rPr>
              <w:t>SENCo</w:t>
            </w:r>
          </w:p>
        </w:tc>
        <w:tc>
          <w:tcPr>
            <w:tcW w:w="6640" w:type="dxa"/>
          </w:tcPr>
          <w:p w14:paraId="6CCBFB36" w14:textId="15209D67" w:rsidR="00D216F5" w:rsidRDefault="004A6017">
            <w:pPr>
              <w:jc w:val="both"/>
              <w:rPr>
                <w:b/>
              </w:rPr>
            </w:pPr>
            <w:r>
              <w:rPr>
                <w:b/>
              </w:rPr>
              <w:t>P Gardiner</w:t>
            </w:r>
          </w:p>
        </w:tc>
      </w:tr>
      <w:tr w:rsidR="00D216F5" w14:paraId="7D3F7217" w14:textId="77777777">
        <w:tc>
          <w:tcPr>
            <w:tcW w:w="3392" w:type="dxa"/>
          </w:tcPr>
          <w:p w14:paraId="5CBF57B9" w14:textId="77777777" w:rsidR="00D216F5" w:rsidRDefault="00D20AB9">
            <w:pPr>
              <w:jc w:val="both"/>
              <w:rPr>
                <w:rFonts w:ascii="Rockwell Condensed" w:hAnsi="Rockwell Condensed"/>
              </w:rPr>
            </w:pPr>
            <w:r>
              <w:rPr>
                <w:rFonts w:ascii="Rockwell Condensed" w:hAnsi="Rockwell Condensed"/>
              </w:rPr>
              <w:t>Senior leader(s)</w:t>
            </w:r>
          </w:p>
        </w:tc>
        <w:tc>
          <w:tcPr>
            <w:tcW w:w="6640" w:type="dxa"/>
          </w:tcPr>
          <w:p w14:paraId="33952F2C" w14:textId="13563B8D" w:rsidR="00D216F5" w:rsidRDefault="00D20AB9">
            <w:pPr>
              <w:jc w:val="both"/>
              <w:rPr>
                <w:b/>
              </w:rPr>
            </w:pPr>
            <w:r>
              <w:rPr>
                <w:b/>
              </w:rPr>
              <w:t xml:space="preserve">L Cassels, T Hughes, </w:t>
            </w:r>
            <w:r w:rsidR="00463CFD">
              <w:rPr>
                <w:b/>
              </w:rPr>
              <w:t>J Watkinson</w:t>
            </w:r>
            <w:r w:rsidR="0074175F">
              <w:rPr>
                <w:b/>
              </w:rPr>
              <w:t xml:space="preserve">, </w:t>
            </w:r>
            <w:r w:rsidR="004C0A5D">
              <w:rPr>
                <w:b/>
              </w:rPr>
              <w:t>S Reilly</w:t>
            </w:r>
          </w:p>
        </w:tc>
      </w:tr>
      <w:tr w:rsidR="00D216F5" w14:paraId="0D925908" w14:textId="77777777">
        <w:tc>
          <w:tcPr>
            <w:tcW w:w="3392" w:type="dxa"/>
          </w:tcPr>
          <w:p w14:paraId="0608C4A9" w14:textId="77777777" w:rsidR="00D216F5" w:rsidRDefault="00D20AB9">
            <w:pPr>
              <w:jc w:val="both"/>
              <w:rPr>
                <w:rFonts w:ascii="Rockwell Condensed" w:hAnsi="Rockwell Condensed"/>
              </w:rPr>
            </w:pPr>
            <w:r>
              <w:rPr>
                <w:rFonts w:ascii="Rockwell Condensed" w:hAnsi="Rockwell Condensed"/>
              </w:rPr>
              <w:t>Head of centre</w:t>
            </w:r>
            <w:r>
              <w:rPr>
                <w:rFonts w:cs="Arial"/>
                <w:b/>
                <w:noProof/>
                <w:color w:val="FF3300"/>
              </w:rPr>
              <w:t xml:space="preserve"> </w:t>
            </w:r>
          </w:p>
        </w:tc>
        <w:tc>
          <w:tcPr>
            <w:tcW w:w="6640" w:type="dxa"/>
          </w:tcPr>
          <w:p w14:paraId="196D34E1" w14:textId="77777777" w:rsidR="00D216F5" w:rsidRDefault="00D20AB9">
            <w:pPr>
              <w:jc w:val="both"/>
              <w:rPr>
                <w:b/>
              </w:rPr>
            </w:pPr>
            <w:r>
              <w:rPr>
                <w:b/>
              </w:rPr>
              <w:t>V Whitcombe</w:t>
            </w:r>
          </w:p>
        </w:tc>
      </w:tr>
      <w:tr w:rsidR="00D216F5" w14:paraId="215450F1" w14:textId="77777777">
        <w:tc>
          <w:tcPr>
            <w:tcW w:w="3392" w:type="dxa"/>
          </w:tcPr>
          <w:p w14:paraId="426E51B6" w14:textId="77777777" w:rsidR="00D216F5" w:rsidRDefault="00D20AB9">
            <w:pPr>
              <w:jc w:val="both"/>
              <w:rPr>
                <w:rFonts w:ascii="Rockwell Condensed" w:hAnsi="Rockwell Condensed"/>
              </w:rPr>
            </w:pPr>
            <w:r>
              <w:rPr>
                <w:rFonts w:ascii="Rockwell Condensed" w:hAnsi="Rockwell Condensed"/>
              </w:rPr>
              <w:t>Assessor(s)</w:t>
            </w:r>
          </w:p>
        </w:tc>
        <w:tc>
          <w:tcPr>
            <w:tcW w:w="6640" w:type="dxa"/>
          </w:tcPr>
          <w:p w14:paraId="764DCA3C" w14:textId="18FD885C" w:rsidR="0074175F" w:rsidRDefault="004A6017">
            <w:pPr>
              <w:jc w:val="both"/>
              <w:rPr>
                <w:b/>
              </w:rPr>
            </w:pPr>
            <w:r>
              <w:rPr>
                <w:b/>
              </w:rPr>
              <w:t>2024-2025</w:t>
            </w:r>
            <w:r w:rsidR="0074175F">
              <w:rPr>
                <w:b/>
              </w:rPr>
              <w:t xml:space="preserve"> Kirsty Richards</w:t>
            </w:r>
          </w:p>
        </w:tc>
      </w:tr>
      <w:tr w:rsidR="00D216F5" w14:paraId="4D74F6A0" w14:textId="77777777">
        <w:tc>
          <w:tcPr>
            <w:tcW w:w="3392" w:type="dxa"/>
          </w:tcPr>
          <w:p w14:paraId="3AB1EBD1" w14:textId="77777777" w:rsidR="00D216F5" w:rsidRDefault="00D20AB9">
            <w:pPr>
              <w:jc w:val="both"/>
              <w:rPr>
                <w:rFonts w:ascii="Rockwell Condensed" w:hAnsi="Rockwell Condensed"/>
              </w:rPr>
            </w:pPr>
            <w:r>
              <w:rPr>
                <w:rFonts w:ascii="Rockwell Condensed" w:hAnsi="Rockwell Condensed"/>
              </w:rPr>
              <w:t>Access arrangement facilitator(s)</w:t>
            </w:r>
          </w:p>
        </w:tc>
        <w:tc>
          <w:tcPr>
            <w:tcW w:w="6640" w:type="dxa"/>
          </w:tcPr>
          <w:p w14:paraId="56B08897" w14:textId="2C628481" w:rsidR="00D216F5" w:rsidRDefault="004A6017">
            <w:pPr>
              <w:jc w:val="both"/>
              <w:rPr>
                <w:b/>
              </w:rPr>
            </w:pPr>
            <w:r>
              <w:rPr>
                <w:b/>
              </w:rPr>
              <w:t>P Gardiner</w:t>
            </w:r>
            <w:r w:rsidR="00D20AB9">
              <w:rPr>
                <w:b/>
              </w:rPr>
              <w:t>, P Cleary, J Jacobs</w:t>
            </w:r>
          </w:p>
        </w:tc>
      </w:tr>
      <w:bookmarkEnd w:id="2"/>
    </w:tbl>
    <w:p w14:paraId="1B2635F0" w14:textId="77777777" w:rsidR="00D216F5" w:rsidRDefault="00D216F5">
      <w:pPr>
        <w:spacing w:after="200" w:line="276" w:lineRule="auto"/>
        <w:rPr>
          <w:rFonts w:cs="Arial"/>
          <w:b/>
          <w:noProof/>
          <w:color w:val="003399"/>
          <w:sz w:val="28"/>
          <w:szCs w:val="28"/>
        </w:rPr>
      </w:pPr>
    </w:p>
    <w:p w14:paraId="23EFFB8D" w14:textId="77777777" w:rsidR="00D216F5" w:rsidRDefault="00D216F5">
      <w:pPr>
        <w:spacing w:after="200" w:line="276" w:lineRule="auto"/>
        <w:rPr>
          <w:rFonts w:cs="Arial"/>
          <w:b/>
          <w:noProof/>
          <w:color w:val="003399"/>
          <w:sz w:val="28"/>
          <w:szCs w:val="28"/>
        </w:rPr>
      </w:pPr>
    </w:p>
    <w:p w14:paraId="48920F03" w14:textId="77777777" w:rsidR="00D216F5" w:rsidRDefault="00D20AB9">
      <w:pPr>
        <w:spacing w:after="200" w:line="276" w:lineRule="auto"/>
        <w:rPr>
          <w:rFonts w:cs="Arial"/>
          <w:b/>
          <w:noProof/>
          <w:color w:val="003399"/>
          <w:sz w:val="28"/>
          <w:szCs w:val="28"/>
        </w:rPr>
      </w:pPr>
      <w:r>
        <w:rPr>
          <w:rFonts w:cs="Arial"/>
          <w:b/>
          <w:noProof/>
          <w:color w:val="003399"/>
          <w:sz w:val="28"/>
          <w:szCs w:val="28"/>
        </w:rPr>
        <w:br w:type="page"/>
      </w:r>
    </w:p>
    <w:bookmarkEnd w:id="3" w:displacedByCustomXml="next"/>
    <w:bookmarkStart w:id="7" w:name="_Hlk22487103" w:displacedByCustomXml="next"/>
    <w:sdt>
      <w:sdtPr>
        <w:rPr>
          <w:rFonts w:ascii="Rockwell" w:eastAsiaTheme="minorEastAsia" w:hAnsi="Rockwell" w:cstheme="minorBidi"/>
          <w:b w:val="0"/>
          <w:bCs w:val="0"/>
          <w:color w:val="003399"/>
          <w:sz w:val="24"/>
          <w:szCs w:val="22"/>
          <w:lang w:val="en-GB" w:eastAsia="en-GB"/>
        </w:rPr>
        <w:id w:val="8012680"/>
        <w:docPartObj>
          <w:docPartGallery w:val="Table of Contents"/>
          <w:docPartUnique/>
        </w:docPartObj>
      </w:sdtPr>
      <w:sdtEndPr>
        <w:rPr>
          <w:color w:val="auto"/>
          <w:sz w:val="22"/>
        </w:rPr>
      </w:sdtEndPr>
      <w:sdtContent>
        <w:p w14:paraId="2656C82C" w14:textId="77777777" w:rsidR="00D216F5" w:rsidRDefault="00D20AB9">
          <w:pPr>
            <w:pStyle w:val="TOCHeading"/>
            <w:rPr>
              <w:rFonts w:ascii="Rockwell" w:hAnsi="Rockwell"/>
              <w:color w:val="003399"/>
            </w:rPr>
          </w:pPr>
          <w:r>
            <w:rPr>
              <w:rFonts w:ascii="Rockwell" w:hAnsi="Rockwell"/>
              <w:color w:val="003399"/>
            </w:rPr>
            <w:t>Contents</w:t>
          </w:r>
        </w:p>
        <w:p w14:paraId="6A4A10E8" w14:textId="1515B265" w:rsidR="00D216F5" w:rsidRDefault="00D20AB9">
          <w:pPr>
            <w:pStyle w:val="TOC1"/>
            <w:tabs>
              <w:tab w:val="right" w:leader="dot" w:pos="10042"/>
            </w:tabs>
            <w:rPr>
              <w:rFonts w:asciiTheme="minorHAnsi" w:hAnsiTheme="minorHAnsi"/>
              <w:noProof/>
              <w:sz w:val="24"/>
              <w:szCs w:val="24"/>
            </w:rPr>
          </w:pPr>
          <w:r>
            <w:fldChar w:fldCharType="begin"/>
          </w:r>
          <w:r>
            <w:instrText xml:space="preserve"> TOC \o "1-3" \h \z \u </w:instrText>
          </w:r>
          <w:r>
            <w:fldChar w:fldCharType="separate"/>
          </w:r>
          <w:hyperlink w:anchor="_Toc51673980" w:history="1">
            <w:r>
              <w:rPr>
                <w:rStyle w:val="Hyperlink"/>
                <w:noProof/>
              </w:rPr>
              <w:t>Key staff involved in the policy</w:t>
            </w:r>
            <w:r>
              <w:rPr>
                <w:noProof/>
                <w:webHidden/>
              </w:rPr>
              <w:tab/>
            </w:r>
            <w:r>
              <w:rPr>
                <w:noProof/>
                <w:webHidden/>
              </w:rPr>
              <w:fldChar w:fldCharType="begin"/>
            </w:r>
            <w:r>
              <w:rPr>
                <w:noProof/>
                <w:webHidden/>
              </w:rPr>
              <w:instrText xml:space="preserve"> PAGEREF _Toc51673980 \h </w:instrText>
            </w:r>
            <w:r>
              <w:rPr>
                <w:noProof/>
                <w:webHidden/>
              </w:rPr>
            </w:r>
            <w:r>
              <w:rPr>
                <w:noProof/>
                <w:webHidden/>
              </w:rPr>
              <w:fldChar w:fldCharType="separate"/>
            </w:r>
            <w:r w:rsidR="00463CFD">
              <w:rPr>
                <w:noProof/>
                <w:webHidden/>
              </w:rPr>
              <w:t>2</w:t>
            </w:r>
            <w:r>
              <w:rPr>
                <w:noProof/>
                <w:webHidden/>
              </w:rPr>
              <w:fldChar w:fldCharType="end"/>
            </w:r>
          </w:hyperlink>
        </w:p>
        <w:p w14:paraId="367774B7" w14:textId="2AC7C5CB" w:rsidR="00D216F5" w:rsidRDefault="00DB4804">
          <w:pPr>
            <w:pStyle w:val="TOC1"/>
            <w:tabs>
              <w:tab w:val="right" w:leader="dot" w:pos="10042"/>
            </w:tabs>
            <w:rPr>
              <w:rFonts w:asciiTheme="minorHAnsi" w:hAnsiTheme="minorHAnsi"/>
              <w:noProof/>
              <w:sz w:val="24"/>
              <w:szCs w:val="24"/>
            </w:rPr>
          </w:pPr>
          <w:hyperlink r:id="rId11" w:anchor="_Toc51673981" w:history="1">
            <w:r w:rsidR="00D20AB9">
              <w:rPr>
                <w:rStyle w:val="Hyperlink"/>
                <w:rFonts w:cs="Arial"/>
                <w:noProof/>
              </w:rPr>
              <w:t>Implementing access arrangements and the conduct of exams</w:t>
            </w:r>
            <w:r w:rsidR="00D20AB9">
              <w:rPr>
                <w:noProof/>
                <w:webHidden/>
              </w:rPr>
              <w:tab/>
            </w:r>
            <w:r w:rsidR="00D20AB9">
              <w:rPr>
                <w:noProof/>
                <w:webHidden/>
              </w:rPr>
              <w:fldChar w:fldCharType="begin"/>
            </w:r>
            <w:r w:rsidR="00D20AB9">
              <w:rPr>
                <w:noProof/>
                <w:webHidden/>
              </w:rPr>
              <w:instrText xml:space="preserve"> PAGEREF _Toc51673981 \h </w:instrText>
            </w:r>
            <w:r w:rsidR="00D20AB9">
              <w:rPr>
                <w:noProof/>
                <w:webHidden/>
              </w:rPr>
            </w:r>
            <w:r w:rsidR="00D20AB9">
              <w:rPr>
                <w:noProof/>
                <w:webHidden/>
              </w:rPr>
              <w:fldChar w:fldCharType="separate"/>
            </w:r>
            <w:r w:rsidR="00463CFD">
              <w:rPr>
                <w:noProof/>
                <w:webHidden/>
              </w:rPr>
              <w:t>4</w:t>
            </w:r>
            <w:r w:rsidR="00D20AB9">
              <w:rPr>
                <w:noProof/>
                <w:webHidden/>
              </w:rPr>
              <w:fldChar w:fldCharType="end"/>
            </w:r>
          </w:hyperlink>
        </w:p>
        <w:p w14:paraId="1FC5618E" w14:textId="733ED75A" w:rsidR="00D216F5" w:rsidRDefault="00DB4804">
          <w:pPr>
            <w:pStyle w:val="TOC1"/>
            <w:tabs>
              <w:tab w:val="right" w:leader="dot" w:pos="10042"/>
            </w:tabs>
            <w:rPr>
              <w:rFonts w:asciiTheme="minorHAnsi" w:hAnsiTheme="minorHAnsi"/>
              <w:noProof/>
              <w:sz w:val="24"/>
              <w:szCs w:val="24"/>
            </w:rPr>
          </w:pPr>
          <w:hyperlink w:anchor="_Toc51673982" w:history="1">
            <w:r w:rsidR="00D20AB9">
              <w:rPr>
                <w:rStyle w:val="Hyperlink"/>
                <w:noProof/>
              </w:rPr>
              <w:t>Purpose of the policy</w:t>
            </w:r>
            <w:r w:rsidR="00D20AB9">
              <w:rPr>
                <w:noProof/>
                <w:webHidden/>
              </w:rPr>
              <w:tab/>
            </w:r>
            <w:r w:rsidR="00D20AB9">
              <w:rPr>
                <w:noProof/>
                <w:webHidden/>
              </w:rPr>
              <w:fldChar w:fldCharType="begin"/>
            </w:r>
            <w:r w:rsidR="00D20AB9">
              <w:rPr>
                <w:noProof/>
                <w:webHidden/>
              </w:rPr>
              <w:instrText xml:space="preserve"> PAGEREF _Toc51673982 \h </w:instrText>
            </w:r>
            <w:r w:rsidR="00D20AB9">
              <w:rPr>
                <w:noProof/>
                <w:webHidden/>
              </w:rPr>
            </w:r>
            <w:r w:rsidR="00D20AB9">
              <w:rPr>
                <w:noProof/>
                <w:webHidden/>
              </w:rPr>
              <w:fldChar w:fldCharType="separate"/>
            </w:r>
            <w:r w:rsidR="00463CFD">
              <w:rPr>
                <w:noProof/>
                <w:webHidden/>
              </w:rPr>
              <w:t>4</w:t>
            </w:r>
            <w:r w:rsidR="00D20AB9">
              <w:rPr>
                <w:noProof/>
                <w:webHidden/>
              </w:rPr>
              <w:fldChar w:fldCharType="end"/>
            </w:r>
          </w:hyperlink>
        </w:p>
        <w:p w14:paraId="723C4C97" w14:textId="2BF7A7ED" w:rsidR="00D216F5" w:rsidRDefault="00DB4804">
          <w:pPr>
            <w:pStyle w:val="TOC1"/>
            <w:tabs>
              <w:tab w:val="right" w:leader="dot" w:pos="10042"/>
            </w:tabs>
            <w:rPr>
              <w:rFonts w:asciiTheme="minorHAnsi" w:hAnsiTheme="minorHAnsi"/>
              <w:noProof/>
              <w:sz w:val="24"/>
              <w:szCs w:val="24"/>
            </w:rPr>
          </w:pPr>
          <w:hyperlink w:anchor="_Toc51673983" w:history="1">
            <w:r w:rsidR="00D20AB9">
              <w:rPr>
                <w:rStyle w:val="Hyperlink"/>
                <w:noProof/>
              </w:rPr>
              <w:t>The Equality Act 2010 definition of disability</w:t>
            </w:r>
            <w:r w:rsidR="00D20AB9">
              <w:rPr>
                <w:noProof/>
                <w:webHidden/>
              </w:rPr>
              <w:tab/>
            </w:r>
            <w:r w:rsidR="00D20AB9">
              <w:rPr>
                <w:noProof/>
                <w:webHidden/>
              </w:rPr>
              <w:fldChar w:fldCharType="begin"/>
            </w:r>
            <w:r w:rsidR="00D20AB9">
              <w:rPr>
                <w:noProof/>
                <w:webHidden/>
              </w:rPr>
              <w:instrText xml:space="preserve"> PAGEREF _Toc51673983 \h </w:instrText>
            </w:r>
            <w:r w:rsidR="00D20AB9">
              <w:rPr>
                <w:noProof/>
                <w:webHidden/>
              </w:rPr>
            </w:r>
            <w:r w:rsidR="00D20AB9">
              <w:rPr>
                <w:noProof/>
                <w:webHidden/>
              </w:rPr>
              <w:fldChar w:fldCharType="separate"/>
            </w:r>
            <w:r w:rsidR="00463CFD">
              <w:rPr>
                <w:noProof/>
                <w:webHidden/>
              </w:rPr>
              <w:t>4</w:t>
            </w:r>
            <w:r w:rsidR="00D20AB9">
              <w:rPr>
                <w:noProof/>
                <w:webHidden/>
              </w:rPr>
              <w:fldChar w:fldCharType="end"/>
            </w:r>
          </w:hyperlink>
        </w:p>
        <w:p w14:paraId="0E532C0D" w14:textId="1993874F" w:rsidR="00D216F5" w:rsidRDefault="00DB4804">
          <w:pPr>
            <w:pStyle w:val="TOC1"/>
            <w:tabs>
              <w:tab w:val="right" w:leader="dot" w:pos="10042"/>
            </w:tabs>
            <w:rPr>
              <w:rFonts w:asciiTheme="minorHAnsi" w:hAnsiTheme="minorHAnsi"/>
              <w:noProof/>
              <w:sz w:val="24"/>
              <w:szCs w:val="24"/>
            </w:rPr>
          </w:pPr>
          <w:hyperlink w:anchor="_Toc51673984" w:history="1">
            <w:r w:rsidR="00D20AB9">
              <w:rPr>
                <w:rStyle w:val="Hyperlink"/>
                <w:noProof/>
              </w:rPr>
              <w:t>Identifying the need for access arrangements</w:t>
            </w:r>
            <w:r w:rsidR="00D20AB9">
              <w:rPr>
                <w:noProof/>
                <w:webHidden/>
              </w:rPr>
              <w:tab/>
            </w:r>
            <w:r w:rsidR="00D20AB9">
              <w:rPr>
                <w:noProof/>
                <w:webHidden/>
              </w:rPr>
              <w:fldChar w:fldCharType="begin"/>
            </w:r>
            <w:r w:rsidR="00D20AB9">
              <w:rPr>
                <w:noProof/>
                <w:webHidden/>
              </w:rPr>
              <w:instrText xml:space="preserve"> PAGEREF _Toc51673984 \h </w:instrText>
            </w:r>
            <w:r w:rsidR="00D20AB9">
              <w:rPr>
                <w:noProof/>
                <w:webHidden/>
              </w:rPr>
            </w:r>
            <w:r w:rsidR="00D20AB9">
              <w:rPr>
                <w:noProof/>
                <w:webHidden/>
              </w:rPr>
              <w:fldChar w:fldCharType="separate"/>
            </w:r>
            <w:r w:rsidR="00463CFD">
              <w:rPr>
                <w:noProof/>
                <w:webHidden/>
              </w:rPr>
              <w:t>4</w:t>
            </w:r>
            <w:r w:rsidR="00D20AB9">
              <w:rPr>
                <w:noProof/>
                <w:webHidden/>
              </w:rPr>
              <w:fldChar w:fldCharType="end"/>
            </w:r>
          </w:hyperlink>
        </w:p>
        <w:p w14:paraId="27CDB77B" w14:textId="513302EC" w:rsidR="00D216F5" w:rsidRDefault="00DB4804">
          <w:pPr>
            <w:pStyle w:val="TOC2"/>
            <w:tabs>
              <w:tab w:val="right" w:leader="dot" w:pos="10042"/>
            </w:tabs>
            <w:rPr>
              <w:rFonts w:asciiTheme="minorHAnsi" w:hAnsiTheme="minorHAnsi"/>
              <w:noProof/>
              <w:sz w:val="24"/>
              <w:szCs w:val="24"/>
            </w:rPr>
          </w:pPr>
          <w:hyperlink w:anchor="_Toc51673985" w:history="1">
            <w:r w:rsidR="00D20AB9">
              <w:rPr>
                <w:rStyle w:val="Hyperlink"/>
                <w:noProof/>
              </w:rPr>
              <w:t>Roles and responsibilities</w:t>
            </w:r>
            <w:r w:rsidR="00D20AB9">
              <w:rPr>
                <w:noProof/>
                <w:webHidden/>
              </w:rPr>
              <w:tab/>
            </w:r>
            <w:r w:rsidR="00D20AB9">
              <w:rPr>
                <w:noProof/>
                <w:webHidden/>
              </w:rPr>
              <w:fldChar w:fldCharType="begin"/>
            </w:r>
            <w:r w:rsidR="00D20AB9">
              <w:rPr>
                <w:noProof/>
                <w:webHidden/>
              </w:rPr>
              <w:instrText xml:space="preserve"> PAGEREF _Toc51673985 \h </w:instrText>
            </w:r>
            <w:r w:rsidR="00D20AB9">
              <w:rPr>
                <w:noProof/>
                <w:webHidden/>
              </w:rPr>
            </w:r>
            <w:r w:rsidR="00D20AB9">
              <w:rPr>
                <w:noProof/>
                <w:webHidden/>
              </w:rPr>
              <w:fldChar w:fldCharType="separate"/>
            </w:r>
            <w:r w:rsidR="00463CFD">
              <w:rPr>
                <w:noProof/>
                <w:webHidden/>
              </w:rPr>
              <w:t>4</w:t>
            </w:r>
            <w:r w:rsidR="00D20AB9">
              <w:rPr>
                <w:noProof/>
                <w:webHidden/>
              </w:rPr>
              <w:fldChar w:fldCharType="end"/>
            </w:r>
          </w:hyperlink>
        </w:p>
        <w:p w14:paraId="1A04AB79" w14:textId="77777777" w:rsidR="00D216F5" w:rsidRDefault="00D20AB9">
          <w:pPr>
            <w:pStyle w:val="TOC2"/>
            <w:tabs>
              <w:tab w:val="right" w:leader="dot" w:pos="10042"/>
            </w:tabs>
            <w:rPr>
              <w:rFonts w:asciiTheme="minorHAnsi" w:hAnsiTheme="minorHAnsi"/>
              <w:noProof/>
              <w:sz w:val="24"/>
              <w:szCs w:val="24"/>
            </w:rPr>
          </w:pPr>
          <w:r>
            <w:rPr>
              <w:noProof/>
            </w:rPr>
            <w:t>Use of word processors……………………………………………………………………………………….5</w:t>
          </w:r>
        </w:p>
        <w:p w14:paraId="403306DE" w14:textId="0CF27396" w:rsidR="00D216F5" w:rsidRDefault="00DB4804">
          <w:pPr>
            <w:pStyle w:val="TOC1"/>
            <w:tabs>
              <w:tab w:val="right" w:leader="dot" w:pos="10042"/>
            </w:tabs>
            <w:rPr>
              <w:rFonts w:asciiTheme="minorHAnsi" w:hAnsiTheme="minorHAnsi"/>
              <w:noProof/>
              <w:sz w:val="24"/>
              <w:szCs w:val="24"/>
            </w:rPr>
          </w:pPr>
          <w:hyperlink w:anchor="_Toc51673987" w:history="1">
            <w:r w:rsidR="00D20AB9">
              <w:rPr>
                <w:rStyle w:val="Hyperlink"/>
                <w:noProof/>
              </w:rPr>
              <w:t>Requesting access arrangements</w:t>
            </w:r>
            <w:r w:rsidR="00D20AB9">
              <w:rPr>
                <w:noProof/>
                <w:webHidden/>
              </w:rPr>
              <w:tab/>
            </w:r>
            <w:r w:rsidR="00D20AB9">
              <w:rPr>
                <w:noProof/>
                <w:webHidden/>
              </w:rPr>
              <w:fldChar w:fldCharType="begin"/>
            </w:r>
            <w:r w:rsidR="00D20AB9">
              <w:rPr>
                <w:noProof/>
                <w:webHidden/>
              </w:rPr>
              <w:instrText xml:space="preserve"> PAGEREF _Toc51673987 \h </w:instrText>
            </w:r>
            <w:r w:rsidR="00D20AB9">
              <w:rPr>
                <w:noProof/>
                <w:webHidden/>
              </w:rPr>
            </w:r>
            <w:r w:rsidR="00D20AB9">
              <w:rPr>
                <w:noProof/>
                <w:webHidden/>
              </w:rPr>
              <w:fldChar w:fldCharType="separate"/>
            </w:r>
            <w:r w:rsidR="00463CFD">
              <w:rPr>
                <w:noProof/>
                <w:webHidden/>
              </w:rPr>
              <w:t>6</w:t>
            </w:r>
            <w:r w:rsidR="00D20AB9">
              <w:rPr>
                <w:noProof/>
                <w:webHidden/>
              </w:rPr>
              <w:fldChar w:fldCharType="end"/>
            </w:r>
          </w:hyperlink>
        </w:p>
        <w:p w14:paraId="009B3830" w14:textId="23C59878" w:rsidR="00D216F5" w:rsidRDefault="00DB4804">
          <w:pPr>
            <w:pStyle w:val="TOC2"/>
            <w:tabs>
              <w:tab w:val="right" w:leader="dot" w:pos="10042"/>
            </w:tabs>
            <w:rPr>
              <w:rFonts w:asciiTheme="minorHAnsi" w:hAnsiTheme="minorHAnsi"/>
              <w:noProof/>
              <w:sz w:val="24"/>
              <w:szCs w:val="24"/>
            </w:rPr>
          </w:pPr>
          <w:hyperlink w:anchor="_Toc51673988" w:history="1">
            <w:r w:rsidR="00D20AB9">
              <w:rPr>
                <w:rStyle w:val="Hyperlink"/>
                <w:noProof/>
              </w:rPr>
              <w:t>Roles and responsibilities</w:t>
            </w:r>
            <w:r w:rsidR="00D20AB9">
              <w:rPr>
                <w:noProof/>
                <w:webHidden/>
              </w:rPr>
              <w:tab/>
            </w:r>
            <w:r w:rsidR="00D20AB9">
              <w:rPr>
                <w:noProof/>
                <w:webHidden/>
              </w:rPr>
              <w:fldChar w:fldCharType="begin"/>
            </w:r>
            <w:r w:rsidR="00D20AB9">
              <w:rPr>
                <w:noProof/>
                <w:webHidden/>
              </w:rPr>
              <w:instrText xml:space="preserve"> PAGEREF _Toc51673988 \h </w:instrText>
            </w:r>
            <w:r w:rsidR="00D20AB9">
              <w:rPr>
                <w:noProof/>
                <w:webHidden/>
              </w:rPr>
            </w:r>
            <w:r w:rsidR="00D20AB9">
              <w:rPr>
                <w:noProof/>
                <w:webHidden/>
              </w:rPr>
              <w:fldChar w:fldCharType="separate"/>
            </w:r>
            <w:r w:rsidR="00463CFD">
              <w:rPr>
                <w:noProof/>
                <w:webHidden/>
              </w:rPr>
              <w:t>6</w:t>
            </w:r>
            <w:r w:rsidR="00D20AB9">
              <w:rPr>
                <w:noProof/>
                <w:webHidden/>
              </w:rPr>
              <w:fldChar w:fldCharType="end"/>
            </w:r>
          </w:hyperlink>
        </w:p>
        <w:p w14:paraId="5DC72C21" w14:textId="6573EDB7" w:rsidR="00D216F5" w:rsidRDefault="00DB4804">
          <w:pPr>
            <w:pStyle w:val="TOC1"/>
            <w:tabs>
              <w:tab w:val="right" w:leader="dot" w:pos="10042"/>
            </w:tabs>
            <w:rPr>
              <w:rFonts w:asciiTheme="minorHAnsi" w:hAnsiTheme="minorHAnsi"/>
              <w:noProof/>
              <w:sz w:val="24"/>
              <w:szCs w:val="24"/>
            </w:rPr>
          </w:pPr>
          <w:hyperlink w:anchor="_Toc51673989" w:history="1">
            <w:r w:rsidR="00D20AB9">
              <w:rPr>
                <w:rStyle w:val="Hyperlink"/>
                <w:noProof/>
              </w:rPr>
              <w:t>Implementing access arrangements and the conduct of exams</w:t>
            </w:r>
            <w:r w:rsidR="00D20AB9">
              <w:rPr>
                <w:noProof/>
                <w:webHidden/>
              </w:rPr>
              <w:tab/>
            </w:r>
            <w:r w:rsidR="00D20AB9">
              <w:rPr>
                <w:noProof/>
                <w:webHidden/>
              </w:rPr>
              <w:fldChar w:fldCharType="begin"/>
            </w:r>
            <w:r w:rsidR="00D20AB9">
              <w:rPr>
                <w:noProof/>
                <w:webHidden/>
              </w:rPr>
              <w:instrText xml:space="preserve"> PAGEREF _Toc51673989 \h </w:instrText>
            </w:r>
            <w:r w:rsidR="00D20AB9">
              <w:rPr>
                <w:noProof/>
                <w:webHidden/>
              </w:rPr>
            </w:r>
            <w:r w:rsidR="00D20AB9">
              <w:rPr>
                <w:noProof/>
                <w:webHidden/>
              </w:rPr>
              <w:fldChar w:fldCharType="separate"/>
            </w:r>
            <w:r w:rsidR="00463CFD">
              <w:rPr>
                <w:noProof/>
                <w:webHidden/>
              </w:rPr>
              <w:t>7</w:t>
            </w:r>
            <w:r w:rsidR="00D20AB9">
              <w:rPr>
                <w:noProof/>
                <w:webHidden/>
              </w:rPr>
              <w:fldChar w:fldCharType="end"/>
            </w:r>
          </w:hyperlink>
        </w:p>
        <w:p w14:paraId="3CF4CBA6" w14:textId="0513D358" w:rsidR="00D216F5" w:rsidRDefault="00DB4804">
          <w:pPr>
            <w:pStyle w:val="TOC2"/>
            <w:tabs>
              <w:tab w:val="right" w:leader="dot" w:pos="10042"/>
            </w:tabs>
            <w:rPr>
              <w:rFonts w:asciiTheme="minorHAnsi" w:hAnsiTheme="minorHAnsi"/>
              <w:noProof/>
              <w:sz w:val="24"/>
              <w:szCs w:val="24"/>
            </w:rPr>
          </w:pPr>
          <w:hyperlink w:anchor="_Toc51673990" w:history="1">
            <w:r w:rsidR="00D20AB9">
              <w:rPr>
                <w:rStyle w:val="Hyperlink"/>
                <w:noProof/>
              </w:rPr>
              <w:t>Roles and responsibilities</w:t>
            </w:r>
            <w:r w:rsidR="00D20AB9">
              <w:rPr>
                <w:noProof/>
                <w:webHidden/>
              </w:rPr>
              <w:tab/>
            </w:r>
            <w:r w:rsidR="00D20AB9">
              <w:rPr>
                <w:noProof/>
                <w:webHidden/>
              </w:rPr>
              <w:fldChar w:fldCharType="begin"/>
            </w:r>
            <w:r w:rsidR="00D20AB9">
              <w:rPr>
                <w:noProof/>
                <w:webHidden/>
              </w:rPr>
              <w:instrText xml:space="preserve"> PAGEREF _Toc51673990 \h </w:instrText>
            </w:r>
            <w:r w:rsidR="00D20AB9">
              <w:rPr>
                <w:noProof/>
                <w:webHidden/>
              </w:rPr>
            </w:r>
            <w:r w:rsidR="00D20AB9">
              <w:rPr>
                <w:noProof/>
                <w:webHidden/>
              </w:rPr>
              <w:fldChar w:fldCharType="separate"/>
            </w:r>
            <w:r w:rsidR="00463CFD">
              <w:rPr>
                <w:noProof/>
                <w:webHidden/>
              </w:rPr>
              <w:t>7</w:t>
            </w:r>
            <w:r w:rsidR="00D20AB9">
              <w:rPr>
                <w:noProof/>
                <w:webHidden/>
              </w:rPr>
              <w:fldChar w:fldCharType="end"/>
            </w:r>
          </w:hyperlink>
        </w:p>
        <w:p w14:paraId="1635868F" w14:textId="561F19A3" w:rsidR="00D216F5" w:rsidRDefault="00DB4804">
          <w:pPr>
            <w:pStyle w:val="TOC3"/>
            <w:tabs>
              <w:tab w:val="right" w:leader="dot" w:pos="10042"/>
            </w:tabs>
            <w:rPr>
              <w:rFonts w:asciiTheme="minorHAnsi" w:hAnsiTheme="minorHAnsi"/>
              <w:noProof/>
              <w:sz w:val="24"/>
              <w:szCs w:val="24"/>
            </w:rPr>
          </w:pPr>
          <w:hyperlink w:anchor="_Toc51673991" w:history="1">
            <w:r w:rsidR="00D20AB9">
              <w:rPr>
                <w:rStyle w:val="Hyperlink"/>
                <w:noProof/>
              </w:rPr>
              <w:t>External assessments</w:t>
            </w:r>
            <w:r w:rsidR="00D20AB9">
              <w:rPr>
                <w:noProof/>
                <w:webHidden/>
              </w:rPr>
              <w:tab/>
            </w:r>
            <w:r w:rsidR="00D20AB9">
              <w:rPr>
                <w:noProof/>
                <w:webHidden/>
              </w:rPr>
              <w:fldChar w:fldCharType="begin"/>
            </w:r>
            <w:r w:rsidR="00D20AB9">
              <w:rPr>
                <w:noProof/>
                <w:webHidden/>
              </w:rPr>
              <w:instrText xml:space="preserve"> PAGEREF _Toc51673991 \h </w:instrText>
            </w:r>
            <w:r w:rsidR="00D20AB9">
              <w:rPr>
                <w:noProof/>
                <w:webHidden/>
              </w:rPr>
            </w:r>
            <w:r w:rsidR="00D20AB9">
              <w:rPr>
                <w:noProof/>
                <w:webHidden/>
              </w:rPr>
              <w:fldChar w:fldCharType="separate"/>
            </w:r>
            <w:r w:rsidR="00463CFD">
              <w:rPr>
                <w:noProof/>
                <w:webHidden/>
              </w:rPr>
              <w:t>7</w:t>
            </w:r>
            <w:r w:rsidR="00D20AB9">
              <w:rPr>
                <w:noProof/>
                <w:webHidden/>
              </w:rPr>
              <w:fldChar w:fldCharType="end"/>
            </w:r>
          </w:hyperlink>
        </w:p>
        <w:p w14:paraId="1E77DAF7" w14:textId="77777777" w:rsidR="00D216F5" w:rsidRDefault="00D20AB9">
          <w:pPr>
            <w:pStyle w:val="TOC3"/>
            <w:tabs>
              <w:tab w:val="right" w:leader="dot" w:pos="10042"/>
            </w:tabs>
            <w:rPr>
              <w:rFonts w:asciiTheme="minorHAnsi" w:hAnsiTheme="minorHAnsi"/>
              <w:noProof/>
              <w:sz w:val="24"/>
              <w:szCs w:val="24"/>
            </w:rPr>
          </w:pPr>
          <w:r>
            <w:t>Internal assessments………………………………………………………………………………………..9</w:t>
          </w:r>
        </w:p>
        <w:p w14:paraId="7718065A" w14:textId="3F41E5DF" w:rsidR="00D216F5" w:rsidRDefault="00DB4804">
          <w:pPr>
            <w:pStyle w:val="TOC1"/>
            <w:tabs>
              <w:tab w:val="right" w:leader="dot" w:pos="10042"/>
            </w:tabs>
            <w:rPr>
              <w:rFonts w:asciiTheme="minorHAnsi" w:hAnsiTheme="minorHAnsi"/>
              <w:noProof/>
              <w:sz w:val="24"/>
              <w:szCs w:val="24"/>
            </w:rPr>
          </w:pPr>
          <w:hyperlink w:anchor="_Toc51673993" w:history="1">
            <w:r w:rsidR="00D20AB9">
              <w:rPr>
                <w:rStyle w:val="Hyperlink"/>
                <w:rFonts w:cs="Arial"/>
                <w:noProof/>
              </w:rPr>
              <w:t>Facilitating access - examples</w:t>
            </w:r>
            <w:r w:rsidR="00D20AB9">
              <w:rPr>
                <w:noProof/>
                <w:webHidden/>
              </w:rPr>
              <w:tab/>
            </w:r>
            <w:r w:rsidR="00D20AB9">
              <w:rPr>
                <w:noProof/>
                <w:webHidden/>
              </w:rPr>
              <w:fldChar w:fldCharType="begin"/>
            </w:r>
            <w:r w:rsidR="00D20AB9">
              <w:rPr>
                <w:noProof/>
                <w:webHidden/>
              </w:rPr>
              <w:instrText xml:space="preserve"> PAGEREF _Toc51673993 \h </w:instrText>
            </w:r>
            <w:r w:rsidR="00D20AB9">
              <w:rPr>
                <w:noProof/>
                <w:webHidden/>
              </w:rPr>
            </w:r>
            <w:r w:rsidR="00D20AB9">
              <w:rPr>
                <w:noProof/>
                <w:webHidden/>
              </w:rPr>
              <w:fldChar w:fldCharType="separate"/>
            </w:r>
            <w:r w:rsidR="00463CFD">
              <w:rPr>
                <w:noProof/>
                <w:webHidden/>
              </w:rPr>
              <w:t>11</w:t>
            </w:r>
            <w:r w:rsidR="00D20AB9">
              <w:rPr>
                <w:noProof/>
                <w:webHidden/>
              </w:rPr>
              <w:fldChar w:fldCharType="end"/>
            </w:r>
          </w:hyperlink>
        </w:p>
        <w:p w14:paraId="6FB8959E" w14:textId="77777777" w:rsidR="00D216F5" w:rsidRDefault="00D20AB9">
          <w:r>
            <w:fldChar w:fldCharType="end"/>
          </w:r>
        </w:p>
      </w:sdtContent>
    </w:sdt>
    <w:bookmarkEnd w:id="7" w:displacedByCustomXml="prev"/>
    <w:p w14:paraId="1750B008" w14:textId="77777777" w:rsidR="00D216F5" w:rsidRDefault="00D216F5">
      <w:pPr>
        <w:pStyle w:val="TOC1"/>
        <w:tabs>
          <w:tab w:val="right" w:leader="dot" w:pos="10055"/>
        </w:tabs>
        <w:rPr>
          <w:rFonts w:eastAsia="Times New Roman" w:cs="Times New Roman"/>
          <w:b/>
          <w:szCs w:val="24"/>
        </w:rPr>
      </w:pPr>
    </w:p>
    <w:p w14:paraId="0D7DF076" w14:textId="77777777" w:rsidR="00D216F5" w:rsidRDefault="00D20AB9">
      <w:pPr>
        <w:spacing w:after="200" w:line="276" w:lineRule="auto"/>
        <w:rPr>
          <w:rFonts w:eastAsia="Times New Roman" w:cs="Times New Roman"/>
          <w:b/>
          <w:color w:val="003399"/>
          <w:sz w:val="28"/>
          <w:szCs w:val="28"/>
        </w:rPr>
      </w:pPr>
      <w:r>
        <w:rPr>
          <w:rFonts w:cs="Arial"/>
          <w:noProof/>
        </w:rPr>
        <mc:AlternateContent>
          <mc:Choice Requires="wps">
            <w:drawing>
              <wp:anchor distT="0" distB="0" distL="114300" distR="114300" simplePos="0" relativeHeight="251673600" behindDoc="0" locked="0" layoutInCell="1" allowOverlap="1" wp14:anchorId="1149CE66" wp14:editId="577FD394">
                <wp:simplePos x="0" y="0"/>
                <wp:positionH relativeFrom="margin">
                  <wp:posOffset>7985760</wp:posOffset>
                </wp:positionH>
                <wp:positionV relativeFrom="paragraph">
                  <wp:posOffset>1247139</wp:posOffset>
                </wp:positionV>
                <wp:extent cx="1005840" cy="45719"/>
                <wp:effectExtent l="0" t="0" r="41910" b="501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005840" cy="45719"/>
                        </a:xfrm>
                        <a:prstGeom prst="rect">
                          <a:avLst/>
                        </a:prstGeom>
                        <a:solidFill>
                          <a:schemeClr val="accent6">
                            <a:lumMod val="20000"/>
                            <a:lumOff val="80000"/>
                          </a:schemeClr>
                        </a:solidFill>
                        <a:ln w="19050">
                          <a:solidFill>
                            <a:srgbClr val="FF3300"/>
                          </a:solidFill>
                          <a:miter lim="800000"/>
                          <a:headEnd/>
                          <a:tailEnd/>
                        </a:ln>
                        <a:effectLst>
                          <a:outerShdw dist="28398" dir="3806097" algn="ctr" rotWithShape="0">
                            <a:schemeClr val="bg1">
                              <a:alpha val="50000"/>
                            </a:schemeClr>
                          </a:outerShdw>
                        </a:effectLst>
                      </wps:spPr>
                      <wps:txbx>
                        <w:txbxContent>
                          <w:p w14:paraId="2CB47FDA" w14:textId="77777777" w:rsidR="00D216F5" w:rsidRDefault="00D20AB9">
                            <w:pPr>
                              <w:rPr>
                                <w:rFonts w:ascii="Verdana" w:hAnsi="Verdana" w:cs="Arial"/>
                                <w:b/>
                                <w:bCs/>
                                <w:sz w:val="20"/>
                                <w:szCs w:val="20"/>
                              </w:rPr>
                            </w:pPr>
                            <w:r>
                              <w:rPr>
                                <w:rFonts w:ascii="Verdana" w:hAnsi="Verdana"/>
                                <w:b/>
                                <w:bCs/>
                                <w:color w:val="003399"/>
                                <w:sz w:val="20"/>
                                <w:szCs w:val="20"/>
                              </w:rPr>
                              <w:t>Table of contents</w:t>
                            </w:r>
                          </w:p>
                          <w:p w14:paraId="23999A40" w14:textId="77777777" w:rsidR="00D216F5" w:rsidRDefault="00D20AB9">
                            <w:pPr>
                              <w:pBdr>
                                <w:top w:val="single" w:sz="8" w:space="1" w:color="FF3300"/>
                                <w:left w:val="single" w:sz="8" w:space="4" w:color="FF3300"/>
                                <w:bottom w:val="single" w:sz="8" w:space="1" w:color="FF3300"/>
                                <w:right w:val="single" w:sz="8" w:space="4" w:color="FF3300"/>
                              </w:pBdr>
                              <w:jc w:val="center"/>
                              <w:rPr>
                                <w:rFonts w:ascii="Verdana" w:hAnsi="Verdana"/>
                                <w:b/>
                                <w:bCs/>
                                <w:color w:val="FF3300"/>
                                <w:sz w:val="18"/>
                                <w:szCs w:val="18"/>
                              </w:rPr>
                            </w:pPr>
                            <w:r>
                              <w:rPr>
                                <w:rFonts w:ascii="Verdana" w:hAnsi="Verdana"/>
                                <w:b/>
                                <w:bCs/>
                                <w:color w:val="FF3300"/>
                                <w:sz w:val="18"/>
                                <w:szCs w:val="18"/>
                              </w:rPr>
                              <w:t>Delete this text box when the information contained below is understood</w:t>
                            </w:r>
                          </w:p>
                          <w:p w14:paraId="56BF4ABC" w14:textId="77777777" w:rsidR="00D216F5" w:rsidRDefault="00D20AB9">
                            <w:pPr>
                              <w:rPr>
                                <w:rFonts w:ascii="Verdana" w:hAnsi="Verdana" w:cs="Arial"/>
                                <w:sz w:val="18"/>
                                <w:szCs w:val="18"/>
                              </w:rPr>
                            </w:pPr>
                            <w:r>
                              <w:rPr>
                                <w:rFonts w:ascii="Verdana" w:hAnsi="Verdana" w:cs="Arial"/>
                                <w:sz w:val="18"/>
                                <w:szCs w:val="18"/>
                              </w:rPr>
                              <w:t>The contents page has been produced by inserting a table of contents. The bold headings in the template have been formatted in ‘heading style’ so that they appear in the automated contents page. If you make changes to any of these headings, delete them, add extra pages to the document or remove pages, your table of contents should be updated.</w:t>
                            </w:r>
                          </w:p>
                          <w:p w14:paraId="03A30510" w14:textId="77777777" w:rsidR="00D216F5" w:rsidRDefault="00D20AB9">
                            <w:pPr>
                              <w:rPr>
                                <w:rFonts w:ascii="Verdana" w:hAnsi="Verdana" w:cs="Arial"/>
                                <w:sz w:val="18"/>
                                <w:szCs w:val="18"/>
                              </w:rPr>
                            </w:pPr>
                            <w:r>
                              <w:rPr>
                                <w:rFonts w:ascii="Verdana" w:hAnsi="Verdana" w:cs="Arial"/>
                                <w:sz w:val="18"/>
                                <w:szCs w:val="18"/>
                              </w:rPr>
                              <w:t xml:space="preserve">To do this, go to the beginning of the contents page and click on the word </w:t>
                            </w:r>
                            <w:r>
                              <w:rPr>
                                <w:rFonts w:ascii="Verdana" w:hAnsi="Verdana" w:cs="Arial"/>
                                <w:b/>
                                <w:color w:val="365F91" w:themeColor="accent1" w:themeShade="BF"/>
                                <w:sz w:val="18"/>
                                <w:szCs w:val="18"/>
                              </w:rPr>
                              <w:t>Contents</w:t>
                            </w:r>
                            <w:r>
                              <w:rPr>
                                <w:rFonts w:ascii="Verdana" w:hAnsi="Verdana" w:cs="Arial"/>
                                <w:sz w:val="18"/>
                                <w:szCs w:val="18"/>
                              </w:rPr>
                              <w:t>– the tab below appears and should be selected.</w:t>
                            </w:r>
                          </w:p>
                          <w:p w14:paraId="2005E678" w14:textId="77777777" w:rsidR="00D216F5" w:rsidRDefault="00D20AB9">
                            <w:pPr>
                              <w:jc w:val="center"/>
                              <w:rPr>
                                <w:rFonts w:ascii="Verdana" w:hAnsi="Verdana" w:cs="Arial"/>
                                <w:sz w:val="18"/>
                                <w:szCs w:val="18"/>
                              </w:rPr>
                            </w:pPr>
                            <w:r>
                              <w:rPr>
                                <w:rFonts w:ascii="Verdana" w:hAnsi="Verdana"/>
                                <w:noProof/>
                                <w:sz w:val="18"/>
                                <w:szCs w:val="18"/>
                              </w:rPr>
                              <w:t xml:space="preserve">  </w:t>
                            </w:r>
                            <w:r>
                              <w:rPr>
                                <w:rFonts w:ascii="Verdana" w:hAnsi="Verdana"/>
                                <w:noProof/>
                                <w:sz w:val="18"/>
                                <w:szCs w:val="18"/>
                              </w:rPr>
                              <w:drawing>
                                <wp:inline distT="0" distB="0" distL="0" distR="0" wp14:anchorId="1253D65E" wp14:editId="35539C4E">
                                  <wp:extent cx="1092200" cy="3095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17456" cy="316689"/>
                                          </a:xfrm>
                                          <a:prstGeom prst="rect">
                                            <a:avLst/>
                                          </a:prstGeom>
                                        </pic:spPr>
                                      </pic:pic>
                                    </a:graphicData>
                                  </a:graphic>
                                </wp:inline>
                              </w:drawing>
                            </w:r>
                            <w:r>
                              <w:rPr>
                                <w:rFonts w:ascii="Verdana" w:hAnsi="Verdana"/>
                                <w:noProof/>
                                <w:sz w:val="18"/>
                                <w:szCs w:val="18"/>
                              </w:rPr>
                              <w:t xml:space="preserve">    </w:t>
                            </w:r>
                            <w:r>
                              <w:rPr>
                                <w:rFonts w:ascii="Verdana" w:hAnsi="Verdana"/>
                                <w:noProof/>
                                <w:sz w:val="18"/>
                                <w:szCs w:val="18"/>
                              </w:rPr>
                              <w:drawing>
                                <wp:inline distT="0" distB="0" distL="0" distR="0" wp14:anchorId="63A0331A" wp14:editId="13D55353">
                                  <wp:extent cx="1270000" cy="441271"/>
                                  <wp:effectExtent l="0" t="0" r="0" b="0"/>
                                  <wp:docPr id="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1D675127" w14:textId="77777777" w:rsidR="00D216F5" w:rsidRDefault="00D20AB9">
                            <w:pPr>
                              <w:rPr>
                                <w:rFonts w:asciiTheme="minorHAnsi" w:hAnsiTheme="minorHAnsi" w:cs="Arial"/>
                                <w:b/>
                                <w:sz w:val="18"/>
                                <w:szCs w:val="18"/>
                              </w:rPr>
                            </w:pPr>
                            <w:r>
                              <w:rPr>
                                <w:rFonts w:ascii="Verdana" w:hAnsi="Verdana" w:cs="Arial"/>
                                <w:sz w:val="18"/>
                                <w:szCs w:val="18"/>
                              </w:rPr>
                              <w:t xml:space="preserve">If you wish to remove the automated table of contents – in the Reference menu, click on the drop down and select </w:t>
                            </w:r>
                            <w:r>
                              <w:rPr>
                                <w:rFonts w:ascii="Verdana" w:hAnsi="Verdana" w:cs="Arial"/>
                                <w:i/>
                                <w:sz w:val="18"/>
                                <w:szCs w:val="18"/>
                              </w:rPr>
                              <w:t>Remove Table of Contents. You can then create your own contents page.</w:t>
                            </w:r>
                            <w:r>
                              <w:rPr>
                                <w:rFonts w:cs="Arial"/>
                                <w:i/>
                                <w:sz w:val="18"/>
                                <w:szCs w:val="18"/>
                              </w:rPr>
                              <w:t xml:space="preserv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9CE66" id="Text Box 11" o:spid="_x0000_s1027" type="#_x0000_t202" style="position:absolute;margin-left:628.8pt;margin-top:98.2pt;width:79.2pt;height:3.6pt;flip:x 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" fillcolor="#fde9d9 [665]" strokecolor="#f30" strokeweight="1.5pt">
                <v:shadow on="t" color="white [3212]" opacity=".5" offset="1pt"/>
                <v:textbox>
                  <w:txbxContent>
                    <w:p w14:paraId="2CB47FDA" w14:textId="77777777" w:rsidR="00D216F5" w:rsidRDefault="00D20AB9">
                      <w:pPr>
                        <w:rPr>
                          <w:rFonts w:ascii="Verdana" w:hAnsi="Verdana" w:cs="Arial"/>
                          <w:b/>
                          <w:bCs/>
                          <w:sz w:val="20"/>
                          <w:szCs w:val="20"/>
                        </w:rPr>
                      </w:pPr>
                      <w:r>
                        <w:rPr>
                          <w:rFonts w:ascii="Verdana" w:hAnsi="Verdana"/>
                          <w:b/>
                          <w:bCs/>
                          <w:color w:val="003399"/>
                          <w:sz w:val="20"/>
                          <w:szCs w:val="20"/>
                        </w:rPr>
                        <w:t>Table of contents</w:t>
                      </w:r>
                    </w:p>
                    <w:p w14:paraId="23999A40" w14:textId="77777777" w:rsidR="00D216F5" w:rsidRDefault="00D20AB9">
                      <w:pPr>
                        <w:pBdr>
                          <w:top w:val="single" w:sz="8" w:space="1" w:color="FF3300"/>
                          <w:left w:val="single" w:sz="8" w:space="4" w:color="FF3300"/>
                          <w:bottom w:val="single" w:sz="8" w:space="1" w:color="FF3300"/>
                          <w:right w:val="single" w:sz="8" w:space="4" w:color="FF3300"/>
                        </w:pBdr>
                        <w:jc w:val="center"/>
                        <w:rPr>
                          <w:rFonts w:ascii="Verdana" w:hAnsi="Verdana"/>
                          <w:b/>
                          <w:bCs/>
                          <w:color w:val="FF3300"/>
                          <w:sz w:val="18"/>
                          <w:szCs w:val="18"/>
                        </w:rPr>
                      </w:pPr>
                      <w:r>
                        <w:rPr>
                          <w:rFonts w:ascii="Verdana" w:hAnsi="Verdana"/>
                          <w:b/>
                          <w:bCs/>
                          <w:color w:val="FF3300"/>
                          <w:sz w:val="18"/>
                          <w:szCs w:val="18"/>
                        </w:rPr>
                        <w:t>Delete this text box when the information contained below is understood</w:t>
                      </w:r>
                    </w:p>
                    <w:p w14:paraId="56BF4ABC" w14:textId="77777777" w:rsidR="00D216F5" w:rsidRDefault="00D20AB9">
                      <w:pPr>
                        <w:rPr>
                          <w:rFonts w:ascii="Verdana" w:hAnsi="Verdana" w:cs="Arial"/>
                          <w:sz w:val="18"/>
                          <w:szCs w:val="18"/>
                        </w:rPr>
                      </w:pPr>
                      <w:r>
                        <w:rPr>
                          <w:rFonts w:ascii="Verdana" w:hAnsi="Verdana" w:cs="Arial"/>
                          <w:sz w:val="18"/>
                          <w:szCs w:val="18"/>
                        </w:rPr>
                        <w:t>The contents page has been produced by inserting a table of contents. The bold headings in the template have been formatted in ‘heading style’ so that they appear in the automated contents page. If you make changes to any of these headings, delete them, add extra pages to the document or remove pages, your table of contents should be updated.</w:t>
                      </w:r>
                    </w:p>
                    <w:p w14:paraId="03A30510" w14:textId="77777777" w:rsidR="00D216F5" w:rsidRDefault="00D20AB9">
                      <w:pPr>
                        <w:rPr>
                          <w:rFonts w:ascii="Verdana" w:hAnsi="Verdana" w:cs="Arial"/>
                          <w:sz w:val="18"/>
                          <w:szCs w:val="18"/>
                        </w:rPr>
                      </w:pPr>
                      <w:r>
                        <w:rPr>
                          <w:rFonts w:ascii="Verdana" w:hAnsi="Verdana" w:cs="Arial"/>
                          <w:sz w:val="18"/>
                          <w:szCs w:val="18"/>
                        </w:rPr>
                        <w:t xml:space="preserve">To do this, go to the beginning of the contents page and click on the word </w:t>
                      </w:r>
                      <w:r>
                        <w:rPr>
                          <w:rFonts w:ascii="Verdana" w:hAnsi="Verdana" w:cs="Arial"/>
                          <w:b/>
                          <w:color w:val="365F91" w:themeColor="accent1" w:themeShade="BF"/>
                          <w:sz w:val="18"/>
                          <w:szCs w:val="18"/>
                        </w:rPr>
                        <w:t>Contents</w:t>
                      </w:r>
                      <w:r>
                        <w:rPr>
                          <w:rFonts w:ascii="Verdana" w:hAnsi="Verdana" w:cs="Arial"/>
                          <w:sz w:val="18"/>
                          <w:szCs w:val="18"/>
                        </w:rPr>
                        <w:t>– the tab below appears and should be selected.</w:t>
                      </w:r>
                    </w:p>
                    <w:p w14:paraId="2005E678" w14:textId="77777777" w:rsidR="00D216F5" w:rsidRDefault="00D20AB9">
                      <w:pPr>
                        <w:jc w:val="center"/>
                        <w:rPr>
                          <w:rFonts w:ascii="Verdana" w:hAnsi="Verdana" w:cs="Arial"/>
                          <w:sz w:val="18"/>
                          <w:szCs w:val="18"/>
                        </w:rPr>
                      </w:pPr>
                      <w:r>
                        <w:rPr>
                          <w:rFonts w:ascii="Verdana" w:hAnsi="Verdana"/>
                          <w:noProof/>
                          <w:sz w:val="18"/>
                          <w:szCs w:val="18"/>
                        </w:rPr>
                        <w:t xml:space="preserve">  </w:t>
                      </w:r>
                      <w:r>
                        <w:rPr>
                          <w:rFonts w:ascii="Verdana" w:hAnsi="Verdana"/>
                          <w:noProof/>
                          <w:sz w:val="18"/>
                          <w:szCs w:val="18"/>
                        </w:rPr>
                        <w:drawing>
                          <wp:inline distT="0" distB="0" distL="0" distR="0" wp14:anchorId="1253D65E" wp14:editId="35539C4E">
                            <wp:extent cx="1092200" cy="3095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17456" cy="316689"/>
                                    </a:xfrm>
                                    <a:prstGeom prst="rect">
                                      <a:avLst/>
                                    </a:prstGeom>
                                  </pic:spPr>
                                </pic:pic>
                              </a:graphicData>
                            </a:graphic>
                          </wp:inline>
                        </w:drawing>
                      </w:r>
                      <w:r>
                        <w:rPr>
                          <w:rFonts w:ascii="Verdana" w:hAnsi="Verdana"/>
                          <w:noProof/>
                          <w:sz w:val="18"/>
                          <w:szCs w:val="18"/>
                        </w:rPr>
                        <w:t xml:space="preserve">    </w:t>
                      </w:r>
                      <w:r>
                        <w:rPr>
                          <w:rFonts w:ascii="Verdana" w:hAnsi="Verdana"/>
                          <w:noProof/>
                          <w:sz w:val="18"/>
                          <w:szCs w:val="18"/>
                        </w:rPr>
                        <w:drawing>
                          <wp:inline distT="0" distB="0" distL="0" distR="0" wp14:anchorId="63A0331A" wp14:editId="13D55353">
                            <wp:extent cx="1270000" cy="441271"/>
                            <wp:effectExtent l="0" t="0" r="0" b="0"/>
                            <wp:docPr id="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1D675127" w14:textId="77777777" w:rsidR="00D216F5" w:rsidRDefault="00D20AB9">
                      <w:pPr>
                        <w:rPr>
                          <w:rFonts w:asciiTheme="minorHAnsi" w:hAnsiTheme="minorHAnsi" w:cs="Arial"/>
                          <w:b/>
                          <w:sz w:val="18"/>
                          <w:szCs w:val="18"/>
                        </w:rPr>
                      </w:pPr>
                      <w:r>
                        <w:rPr>
                          <w:rFonts w:ascii="Verdana" w:hAnsi="Verdana" w:cs="Arial"/>
                          <w:sz w:val="18"/>
                          <w:szCs w:val="18"/>
                        </w:rPr>
                        <w:t xml:space="preserve">If you wish to remove the automated table of contents – in the Reference menu, click on the drop down and select </w:t>
                      </w:r>
                      <w:r>
                        <w:rPr>
                          <w:rFonts w:ascii="Verdana" w:hAnsi="Verdana" w:cs="Arial"/>
                          <w:i/>
                          <w:sz w:val="18"/>
                          <w:szCs w:val="18"/>
                        </w:rPr>
                        <w:t>Remove Table of Contents. You can then create your own contents page.</w:t>
                      </w:r>
                      <w:r>
                        <w:rPr>
                          <w:rFonts w:cs="Arial"/>
                          <w:i/>
                          <w:sz w:val="18"/>
                          <w:szCs w:val="18"/>
                        </w:rPr>
                        <w:t xml:space="preserve"> </w:t>
                      </w:r>
                      <w:r>
                        <w:rPr>
                          <w:rFonts w:cs="Arial"/>
                          <w:b/>
                          <w:sz w:val="18"/>
                          <w:szCs w:val="18"/>
                        </w:rPr>
                        <w:t xml:space="preserve">                                            </w:t>
                      </w:r>
                    </w:p>
                  </w:txbxContent>
                </v:textbox>
                <w10:wrap anchorx="margin"/>
              </v:shape>
            </w:pict>
          </mc:Fallback>
        </mc:AlternateContent>
      </w:r>
      <w:r>
        <w:br w:type="page"/>
      </w:r>
    </w:p>
    <w:p w14:paraId="337E9245" w14:textId="77777777" w:rsidR="00D216F5" w:rsidRDefault="00D20AB9">
      <w:pPr>
        <w:pStyle w:val="Headinglevel1"/>
        <w:spacing w:before="240" w:after="120"/>
      </w:pPr>
      <w:bookmarkStart w:id="8" w:name="_Toc51673982"/>
      <w:r>
        <w:rPr>
          <w:noProof/>
        </w:rPr>
        <w:lastRenderedPageBreak/>
        <mc:AlternateContent>
          <mc:Choice Requires="wps">
            <w:drawing>
              <wp:anchor distT="0" distB="0" distL="114300" distR="114300" simplePos="0" relativeHeight="251665408" behindDoc="0" locked="0" layoutInCell="1" allowOverlap="1" wp14:anchorId="5DE4BB44" wp14:editId="2AF10C20">
                <wp:simplePos x="0" y="0"/>
                <wp:positionH relativeFrom="page">
                  <wp:posOffset>3495675</wp:posOffset>
                </wp:positionH>
                <wp:positionV relativeFrom="paragraph">
                  <wp:posOffset>32718375</wp:posOffset>
                </wp:positionV>
                <wp:extent cx="3905250" cy="2590800"/>
                <wp:effectExtent l="19050" t="19050" r="1905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5908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31750">
                          <a:solidFill>
                            <a:srgbClr val="003399"/>
                          </a:solidFill>
                          <a:miter lim="800000"/>
                          <a:headEnd/>
                          <a:tailEnd/>
                        </a:ln>
                        <a:effectLst>
                          <a:outerShdw dist="28398" dir="3806097" algn="ctr" rotWithShape="0">
                            <a:schemeClr val="accent1">
                              <a:lumMod val="50000"/>
                              <a:lumOff val="0"/>
                              <a:alpha val="50000"/>
                            </a:schemeClr>
                          </a:outerShdw>
                        </a:effectLst>
                      </wps:spPr>
                      <wps:txbx>
                        <w:txbxContent>
                          <w:p w14:paraId="001EA4B5" w14:textId="77777777" w:rsidR="00D216F5" w:rsidRDefault="00D20AB9">
                            <w:pPr>
                              <w:pStyle w:val="Headinglevel1"/>
                              <w:spacing w:after="0"/>
                              <w:rPr>
                                <w:rFonts w:cs="Arial"/>
                                <w:sz w:val="20"/>
                                <w:szCs w:val="20"/>
                              </w:rPr>
                            </w:pPr>
                            <w:bookmarkStart w:id="9" w:name="_Toc460598889"/>
                            <w:bookmarkStart w:id="10" w:name="_Toc480112451"/>
                            <w:bookmarkStart w:id="11" w:name="_Toc51673981"/>
                            <w:r>
                              <w:rPr>
                                <w:rFonts w:cs="Arial"/>
                                <w:sz w:val="20"/>
                                <w:szCs w:val="20"/>
                              </w:rPr>
                              <w:t>Implementing access arrangements and the conduct of exams</w:t>
                            </w:r>
                            <w:bookmarkEnd w:id="9"/>
                            <w:bookmarkEnd w:id="10"/>
                            <w:bookmarkEnd w:id="11"/>
                          </w:p>
                          <w:p w14:paraId="32A1734B" w14:textId="77777777" w:rsidR="00D216F5" w:rsidRDefault="00D20AB9">
                            <w:pPr>
                              <w:rPr>
                                <w:rFonts w:cs="Arial"/>
                                <w:b/>
                                <w:color w:val="FF3300"/>
                                <w:sz w:val="18"/>
                                <w:szCs w:val="18"/>
                              </w:rPr>
                            </w:pPr>
                            <w:r>
                              <w:rPr>
                                <w:rFonts w:cs="Arial"/>
                                <w:b/>
                                <w:color w:val="FF3300"/>
                                <w:sz w:val="18"/>
                                <w:szCs w:val="18"/>
                              </w:rPr>
                              <w:t>Delete this text box when the information contained here is understood</w:t>
                            </w:r>
                          </w:p>
                          <w:p w14:paraId="76D0DF48" w14:textId="77777777" w:rsidR="00D216F5" w:rsidRDefault="00D20AB9">
                            <w:pPr>
                              <w:spacing w:after="0"/>
                              <w:rPr>
                                <w:rFonts w:cs="Arial"/>
                                <w:sz w:val="18"/>
                                <w:szCs w:val="18"/>
                              </w:rPr>
                            </w:pPr>
                            <w:r>
                              <w:rPr>
                                <w:rFonts w:cs="Arial"/>
                                <w:sz w:val="18"/>
                                <w:szCs w:val="18"/>
                              </w:rPr>
                              <w:t>Under this heading, consider roles and responsibilitiesin pre-planning and conducting exams and assessments</w:t>
                            </w:r>
                          </w:p>
                          <w:p w14:paraId="4612CFFB" w14:textId="77777777" w:rsidR="00D216F5" w:rsidRDefault="00D20AB9">
                            <w:pPr>
                              <w:pStyle w:val="ListParagraph"/>
                              <w:numPr>
                                <w:ilvl w:val="0"/>
                                <w:numId w:val="5"/>
                              </w:numPr>
                              <w:spacing w:before="0" w:after="0"/>
                              <w:rPr>
                                <w:rFonts w:cs="Arial"/>
                                <w:sz w:val="18"/>
                                <w:szCs w:val="18"/>
                              </w:rPr>
                            </w:pPr>
                            <w:r>
                              <w:rPr>
                                <w:rFonts w:cs="Arial"/>
                                <w:sz w:val="18"/>
                                <w:szCs w:val="18"/>
                              </w:rPr>
                              <w:t>Consider where there may be different roles and responsibilities for external assessments, internal assessments and internal exams</w:t>
                            </w:r>
                          </w:p>
                          <w:p w14:paraId="5AC1AFB7" w14:textId="77777777" w:rsidR="00D216F5" w:rsidRDefault="00D20AB9">
                            <w:pPr>
                              <w:pStyle w:val="ListParagraph"/>
                              <w:numPr>
                                <w:ilvl w:val="0"/>
                                <w:numId w:val="5"/>
                              </w:numPr>
                              <w:spacing w:before="0" w:after="0"/>
                              <w:rPr>
                                <w:rFonts w:cs="Arial"/>
                                <w:sz w:val="18"/>
                                <w:szCs w:val="18"/>
                              </w:rPr>
                            </w:pPr>
                            <w:r>
                              <w:rPr>
                                <w:rFonts w:cs="Arial"/>
                                <w:sz w:val="18"/>
                                <w:szCs w:val="18"/>
                              </w:rPr>
                              <w:t xml:space="preserve">Consider how </w:t>
                            </w:r>
                          </w:p>
                          <w:p w14:paraId="537EF006" w14:textId="77777777" w:rsidR="00D216F5" w:rsidRDefault="00D20AB9">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47CAE946" w14:textId="77777777" w:rsidR="00D216F5" w:rsidRDefault="00D20AB9">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4E640D21" w14:textId="77777777" w:rsidR="00D216F5" w:rsidRDefault="00D216F5">
                            <w:pPr>
                              <w:pStyle w:val="ListParagraph"/>
                              <w:numPr>
                                <w:ilvl w:val="0"/>
                                <w:numId w:val="5"/>
                              </w:numPr>
                              <w:spacing w:before="0" w:after="0"/>
                              <w:rPr>
                                <w:rFonts w:cs="Arial"/>
                                <w:sz w:val="18"/>
                                <w:szCs w:val="18"/>
                              </w:rPr>
                            </w:pPr>
                          </w:p>
                          <w:p w14:paraId="6F5877A3" w14:textId="77777777" w:rsidR="00D216F5" w:rsidRDefault="00D20AB9">
                            <w:pPr>
                              <w:spacing w:after="0"/>
                              <w:rPr>
                                <w:rFonts w:cs="Arial"/>
                                <w:sz w:val="18"/>
                                <w:szCs w:val="18"/>
                              </w:rPr>
                            </w:pPr>
                            <w:r>
                              <w:rPr>
                                <w:rFonts w:cs="Arial"/>
                                <w:sz w:val="18"/>
                                <w:szCs w:val="18"/>
                              </w:rPr>
                              <w:t>ADD additional roles as may be involved in your centre’s processes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E4BB44" id="Text Box 1" o:spid="_x0000_s1028" type="#_x0000_t202" style="position:absolute;margin-left:275.25pt;margin-top:2576.25pt;width:307.5pt;height:20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" fillcolor="#95b3d7 [1940]" strokecolor="#039" strokeweight="2.5pt">
                <v:fill color2="#dbe5f1 [660]" angle="135" focus="50%" type="gradient"/>
                <v:shadow on="t" color="#243f60 [1604]" opacity=".5" offset="1pt"/>
                <v:textbox>
                  <w:txbxContent>
                    <w:p w14:paraId="001EA4B5" w14:textId="77777777" w:rsidR="00D216F5" w:rsidRDefault="00D20AB9">
                      <w:pPr>
                        <w:pStyle w:val="Headinglevel1"/>
                        <w:spacing w:after="0"/>
                        <w:rPr>
                          <w:rFonts w:cs="Arial"/>
                          <w:sz w:val="20"/>
                          <w:szCs w:val="20"/>
                        </w:rPr>
                      </w:pPr>
                      <w:bookmarkStart w:id="12" w:name="_Toc460598889"/>
                      <w:bookmarkStart w:id="13" w:name="_Toc480112451"/>
                      <w:bookmarkStart w:id="14" w:name="_Toc51673981"/>
                      <w:r>
                        <w:rPr>
                          <w:rFonts w:cs="Arial"/>
                          <w:sz w:val="20"/>
                          <w:szCs w:val="20"/>
                        </w:rPr>
                        <w:t>Implementing access arrangements and the conduct of exams</w:t>
                      </w:r>
                      <w:bookmarkEnd w:id="12"/>
                      <w:bookmarkEnd w:id="13"/>
                      <w:bookmarkEnd w:id="14"/>
                    </w:p>
                    <w:p w14:paraId="32A1734B" w14:textId="77777777" w:rsidR="00D216F5" w:rsidRDefault="00D20AB9">
                      <w:pPr>
                        <w:rPr>
                          <w:rFonts w:cs="Arial"/>
                          <w:b/>
                          <w:color w:val="FF3300"/>
                          <w:sz w:val="18"/>
                          <w:szCs w:val="18"/>
                        </w:rPr>
                      </w:pPr>
                      <w:r>
                        <w:rPr>
                          <w:rFonts w:cs="Arial"/>
                          <w:b/>
                          <w:color w:val="FF3300"/>
                          <w:sz w:val="18"/>
                          <w:szCs w:val="18"/>
                        </w:rPr>
                        <w:t>Delete this text box when the information contained here is understood</w:t>
                      </w:r>
                    </w:p>
                    <w:p w14:paraId="76D0DF48" w14:textId="77777777" w:rsidR="00D216F5" w:rsidRDefault="00D20AB9">
                      <w:pPr>
                        <w:spacing w:after="0"/>
                        <w:rPr>
                          <w:rFonts w:cs="Arial"/>
                          <w:sz w:val="18"/>
                          <w:szCs w:val="18"/>
                        </w:rPr>
                      </w:pPr>
                      <w:r>
                        <w:rPr>
                          <w:rFonts w:cs="Arial"/>
                          <w:sz w:val="18"/>
                          <w:szCs w:val="18"/>
                        </w:rPr>
                        <w:t>Under this heading, consider roles and responsibilitiesin pre-planning and conducting exams and assessments</w:t>
                      </w:r>
                    </w:p>
                    <w:p w14:paraId="4612CFFB" w14:textId="77777777" w:rsidR="00D216F5" w:rsidRDefault="00D20AB9">
                      <w:pPr>
                        <w:pStyle w:val="ListParagraph"/>
                        <w:numPr>
                          <w:ilvl w:val="0"/>
                          <w:numId w:val="5"/>
                        </w:numPr>
                        <w:spacing w:before="0" w:after="0"/>
                        <w:rPr>
                          <w:rFonts w:cs="Arial"/>
                          <w:sz w:val="18"/>
                          <w:szCs w:val="18"/>
                        </w:rPr>
                      </w:pPr>
                      <w:r>
                        <w:rPr>
                          <w:rFonts w:cs="Arial"/>
                          <w:sz w:val="18"/>
                          <w:szCs w:val="18"/>
                        </w:rPr>
                        <w:t>Consider where there may be different roles and responsibilities for external assessments, internal assessments and internal exams</w:t>
                      </w:r>
                    </w:p>
                    <w:p w14:paraId="5AC1AFB7" w14:textId="77777777" w:rsidR="00D216F5" w:rsidRDefault="00D20AB9">
                      <w:pPr>
                        <w:pStyle w:val="ListParagraph"/>
                        <w:numPr>
                          <w:ilvl w:val="0"/>
                          <w:numId w:val="5"/>
                        </w:numPr>
                        <w:spacing w:before="0" w:after="0"/>
                        <w:rPr>
                          <w:rFonts w:cs="Arial"/>
                          <w:sz w:val="18"/>
                          <w:szCs w:val="18"/>
                        </w:rPr>
                      </w:pPr>
                      <w:r>
                        <w:rPr>
                          <w:rFonts w:cs="Arial"/>
                          <w:sz w:val="18"/>
                          <w:szCs w:val="18"/>
                        </w:rPr>
                        <w:t xml:space="preserve">Consider how </w:t>
                      </w:r>
                    </w:p>
                    <w:p w14:paraId="537EF006" w14:textId="77777777" w:rsidR="00D216F5" w:rsidRDefault="00D20AB9">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47CAE946" w14:textId="77777777" w:rsidR="00D216F5" w:rsidRDefault="00D20AB9">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4E640D21" w14:textId="77777777" w:rsidR="00D216F5" w:rsidRDefault="00D216F5">
                      <w:pPr>
                        <w:pStyle w:val="ListParagraph"/>
                        <w:numPr>
                          <w:ilvl w:val="0"/>
                          <w:numId w:val="5"/>
                        </w:numPr>
                        <w:spacing w:before="0" w:after="0"/>
                        <w:rPr>
                          <w:rFonts w:cs="Arial"/>
                          <w:sz w:val="18"/>
                          <w:szCs w:val="18"/>
                        </w:rPr>
                      </w:pPr>
                    </w:p>
                    <w:p w14:paraId="6F5877A3" w14:textId="77777777" w:rsidR="00D216F5" w:rsidRDefault="00D20AB9">
                      <w:pPr>
                        <w:spacing w:after="0"/>
                        <w:rPr>
                          <w:rFonts w:cs="Arial"/>
                          <w:sz w:val="18"/>
                          <w:szCs w:val="18"/>
                        </w:rPr>
                      </w:pPr>
                      <w:r>
                        <w:rPr>
                          <w:rFonts w:cs="Arial"/>
                          <w:sz w:val="18"/>
                          <w:szCs w:val="18"/>
                        </w:rPr>
                        <w:t>ADD additional roles as may be involved in your centre’s processes</w:t>
                      </w:r>
                    </w:p>
                  </w:txbxContent>
                </v:textbox>
                <w10:wrap anchorx="page"/>
              </v:shape>
            </w:pict>
          </mc:Fallback>
        </mc:AlternateContent>
      </w:r>
      <w:bookmarkStart w:id="15" w:name="_Toc480112447"/>
      <w:r>
        <w:t>Purpose of the policy</w:t>
      </w:r>
      <w:bookmarkEnd w:id="8"/>
      <w:bookmarkEnd w:id="15"/>
    </w:p>
    <w:p w14:paraId="19BE2BC6" w14:textId="77B116C6" w:rsidR="00D216F5" w:rsidRPr="00915F27" w:rsidRDefault="00D20AB9">
      <w:pPr>
        <w:autoSpaceDE w:val="0"/>
        <w:autoSpaceDN w:val="0"/>
        <w:adjustRightInd w:val="0"/>
        <w:spacing w:line="276" w:lineRule="auto"/>
        <w:jc w:val="both"/>
        <w:rPr>
          <w:rFonts w:eastAsia="Times New Roman" w:cs="Arial"/>
          <w:iCs/>
        </w:rPr>
      </w:pPr>
      <w:r>
        <w:rPr>
          <w:rFonts w:eastAsia="Times New Roman" w:cs="Arial"/>
        </w:rPr>
        <w:t>This</w:t>
      </w:r>
      <w:r w:rsidR="00915F27">
        <w:rPr>
          <w:rFonts w:eastAsia="Times New Roman" w:cs="Arial"/>
        </w:rPr>
        <w:t xml:space="preserve"> </w:t>
      </w:r>
      <w:r>
        <w:rPr>
          <w:rFonts w:eastAsia="Times New Roman" w:cs="Arial"/>
        </w:rPr>
        <w:t xml:space="preserve">document is provided as an exams-specific supplement to the </w:t>
      </w:r>
      <w:r w:rsidRPr="00915F27">
        <w:rPr>
          <w:rFonts w:eastAsia="Times New Roman" w:cs="Arial"/>
          <w:iCs/>
        </w:rPr>
        <w:t>centre-wide equalities</w:t>
      </w:r>
      <w:r w:rsidR="00915F27">
        <w:rPr>
          <w:rFonts w:eastAsia="Times New Roman" w:cs="Arial"/>
          <w:iCs/>
        </w:rPr>
        <w:t xml:space="preserve"> and</w:t>
      </w:r>
      <w:r w:rsidRPr="00915F27">
        <w:rPr>
          <w:rFonts w:eastAsia="Times New Roman" w:cs="Arial"/>
          <w:iCs/>
        </w:rPr>
        <w:t>/</w:t>
      </w:r>
      <w:r w:rsidR="00915F27">
        <w:rPr>
          <w:rFonts w:eastAsia="Times New Roman" w:cs="Arial"/>
          <w:iCs/>
        </w:rPr>
        <w:t xml:space="preserve">or </w:t>
      </w:r>
      <w:r w:rsidRPr="00915F27">
        <w:rPr>
          <w:rFonts w:eastAsia="Times New Roman" w:cs="Arial"/>
          <w:iCs/>
        </w:rPr>
        <w:t>disability/accessibility policy/plan which details how the centre will:</w:t>
      </w:r>
    </w:p>
    <w:p w14:paraId="2FA20214" w14:textId="77777777" w:rsidR="00D216F5" w:rsidRDefault="00D20AB9">
      <w:pPr>
        <w:pStyle w:val="ListParagraph"/>
        <w:numPr>
          <w:ilvl w:val="0"/>
          <w:numId w:val="10"/>
        </w:numPr>
        <w:ind w:left="714" w:hanging="357"/>
        <w:rPr>
          <w:rFonts w:ascii="Verdana" w:eastAsia="Times New Roman" w:hAnsi="Verdana" w:cs="Times New Roman"/>
          <w:sz w:val="20"/>
          <w:szCs w:val="20"/>
        </w:rPr>
      </w:pPr>
      <w:r>
        <w:rPr>
          <w:rFonts w:ascii="Verdana" w:eastAsia="Times New Roman" w:hAnsi="Verdana" w:cs="Times New Roman"/>
          <w:color w:val="595959" w:themeColor="text1" w:themeTint="A6"/>
          <w:sz w:val="20"/>
          <w:szCs w:val="20"/>
        </w:rPr>
        <w:t xml:space="preserve">recognise its duties towards disabled candidates, including private candidates, as defined under the terms of the Equality Act 2010†. This must include a duty to explore and provide access to suitable courses, through the access arrangements process submit applications for reasonable adjustments and make reasonable adjustments to the service the centre provides to disabled candidates; †or any legislation in a relevant jurisdiction other than England and Wales which has an equivalent purpose and effect </w:t>
      </w:r>
    </w:p>
    <w:p w14:paraId="7536871D" w14:textId="0598D99F" w:rsidR="00D216F5" w:rsidRDefault="00D20AB9">
      <w:pPr>
        <w:autoSpaceDE w:val="0"/>
        <w:autoSpaceDN w:val="0"/>
        <w:adjustRightInd w:val="0"/>
        <w:spacing w:line="276" w:lineRule="auto"/>
        <w:jc w:val="right"/>
        <w:rPr>
          <w:rFonts w:ascii="Verdana" w:hAnsi="Verdana" w:cs="Arial"/>
          <w:sz w:val="16"/>
          <w:szCs w:val="16"/>
        </w:rPr>
      </w:pPr>
      <w:r>
        <w:rPr>
          <w:rFonts w:ascii="Verdana" w:hAnsi="Verdana" w:cs="Arial"/>
          <w:sz w:val="16"/>
          <w:szCs w:val="16"/>
        </w:rPr>
        <w:t>JCQ’s General Regulations for Approved Centres</w:t>
      </w:r>
      <w:r>
        <w:rPr>
          <w:rStyle w:val="Hyperlink"/>
          <w:rFonts w:ascii="Verdana" w:hAnsi="Verdana" w:cs="Arial"/>
          <w:sz w:val="16"/>
          <w:szCs w:val="16"/>
          <w:u w:val="none"/>
        </w:rPr>
        <w:t xml:space="preserve"> </w:t>
      </w:r>
      <w:r>
        <w:rPr>
          <w:rFonts w:ascii="Verdana" w:hAnsi="Verdana" w:cs="Arial"/>
          <w:sz w:val="16"/>
          <w:szCs w:val="16"/>
        </w:rPr>
        <w:t>(section 5.4)</w:t>
      </w:r>
    </w:p>
    <w:p w14:paraId="47EA592C" w14:textId="77777777" w:rsidR="00D216F5" w:rsidRDefault="00D20AB9">
      <w:pPr>
        <w:pStyle w:val="ListParagraph"/>
        <w:jc w:val="right"/>
        <w:rPr>
          <w:rFonts w:cs="Arial"/>
        </w:rPr>
      </w:pPr>
      <w:r>
        <w:rPr>
          <w:rFonts w:cs="Arial"/>
          <w:bCs/>
        </w:rPr>
        <w:t xml:space="preserve">This publication is further referred to in this policy as </w:t>
      </w:r>
      <w:hyperlink r:id="rId14" w:history="1">
        <w:r>
          <w:rPr>
            <w:rStyle w:val="Hyperlink"/>
            <w:rFonts w:ascii="Verdana" w:hAnsi="Verdana" w:cs="Arial"/>
            <w:sz w:val="20"/>
            <w:szCs w:val="20"/>
            <w:u w:val="none"/>
          </w:rPr>
          <w:t>GR</w:t>
        </w:r>
      </w:hyperlink>
      <w:r>
        <w:rPr>
          <w:rFonts w:cs="Arial"/>
        </w:rPr>
        <w:t>.</w:t>
      </w:r>
    </w:p>
    <w:p w14:paraId="046BCDB9" w14:textId="77777777" w:rsidR="00D216F5" w:rsidRDefault="00D216F5">
      <w:pPr>
        <w:pStyle w:val="ListParagraph"/>
        <w:jc w:val="right"/>
        <w:rPr>
          <w:rFonts w:cs="Arial"/>
        </w:rPr>
      </w:pPr>
    </w:p>
    <w:p w14:paraId="36BFD26D" w14:textId="77777777" w:rsidR="00D216F5" w:rsidRDefault="00D20AB9">
      <w:pPr>
        <w:pStyle w:val="Default"/>
        <w:spacing w:after="120" w:line="276" w:lineRule="auto"/>
        <w:jc w:val="both"/>
        <w:rPr>
          <w:rFonts w:ascii="Rockwell" w:hAnsi="Rockwell" w:cs="Arial"/>
          <w:sz w:val="22"/>
          <w:szCs w:val="22"/>
        </w:rPr>
      </w:pPr>
      <w:r>
        <w:rPr>
          <w:rFonts w:ascii="Rockwell" w:hAnsi="Rockwell" w:cs="Arial"/>
          <w:sz w:val="22"/>
          <w:szCs w:val="22"/>
        </w:rPr>
        <w:t xml:space="preserve">This policy details how </w:t>
      </w:r>
      <w:r>
        <w:rPr>
          <w:rFonts w:ascii="Rockwell" w:hAnsi="Rockwell" w:cs="Arial"/>
          <w:color w:val="auto"/>
          <w:sz w:val="22"/>
          <w:szCs w:val="22"/>
        </w:rPr>
        <w:t>the centre facilitates access to exams and assessments for disabled candidates, as defined under the terms of the Equality Act 2010, by outlining staff roles and responsibilities in relation to:</w:t>
      </w:r>
    </w:p>
    <w:p w14:paraId="77F87D7B" w14:textId="77777777" w:rsidR="00D216F5" w:rsidRDefault="00D20AB9">
      <w:pPr>
        <w:pStyle w:val="Default"/>
        <w:numPr>
          <w:ilvl w:val="0"/>
          <w:numId w:val="11"/>
        </w:numPr>
        <w:spacing w:line="276" w:lineRule="auto"/>
        <w:jc w:val="both"/>
        <w:rPr>
          <w:rFonts w:ascii="Rockwell" w:hAnsi="Rockwell" w:cs="Arial"/>
          <w:color w:val="auto"/>
          <w:sz w:val="22"/>
          <w:szCs w:val="22"/>
        </w:rPr>
      </w:pPr>
      <w:r>
        <w:rPr>
          <w:rFonts w:ascii="Rockwell" w:hAnsi="Rockwell" w:cs="Arial"/>
          <w:color w:val="auto"/>
          <w:sz w:val="22"/>
          <w:szCs w:val="22"/>
        </w:rPr>
        <w:t xml:space="preserve">identifying the need for appropriate arrangements, reasonable adjustments and/or adaptations </w:t>
      </w:r>
      <w:r>
        <w:rPr>
          <w:rFonts w:ascii="Rockwell" w:hAnsi="Rockwell" w:cs="Arial"/>
          <w:sz w:val="22"/>
          <w:szCs w:val="22"/>
        </w:rPr>
        <w:t>(referred to in this policy as ‘access arrangements’)</w:t>
      </w:r>
    </w:p>
    <w:p w14:paraId="12F2C861" w14:textId="77777777" w:rsidR="00D216F5" w:rsidRDefault="00D20AB9">
      <w:pPr>
        <w:pStyle w:val="Default"/>
        <w:numPr>
          <w:ilvl w:val="0"/>
          <w:numId w:val="11"/>
        </w:numPr>
        <w:spacing w:line="276" w:lineRule="auto"/>
        <w:jc w:val="both"/>
        <w:rPr>
          <w:rFonts w:ascii="Rockwell" w:hAnsi="Rockwell" w:cs="Arial"/>
          <w:color w:val="auto"/>
          <w:sz w:val="22"/>
          <w:szCs w:val="22"/>
        </w:rPr>
      </w:pPr>
      <w:r>
        <w:rPr>
          <w:rFonts w:ascii="Rockwell" w:hAnsi="Rockwell" w:cs="Arial"/>
          <w:color w:val="auto"/>
          <w:sz w:val="22"/>
          <w:szCs w:val="22"/>
        </w:rPr>
        <w:t>requesting access arrangements</w:t>
      </w:r>
    </w:p>
    <w:p w14:paraId="06FDEBE9" w14:textId="77777777" w:rsidR="00D216F5" w:rsidRDefault="00D20AB9">
      <w:pPr>
        <w:pStyle w:val="Default"/>
        <w:numPr>
          <w:ilvl w:val="0"/>
          <w:numId w:val="11"/>
        </w:numPr>
        <w:spacing w:line="276" w:lineRule="auto"/>
        <w:jc w:val="both"/>
        <w:rPr>
          <w:rFonts w:ascii="Rockwell" w:hAnsi="Rockwell" w:cs="Arial"/>
          <w:color w:val="auto"/>
          <w:sz w:val="22"/>
          <w:szCs w:val="22"/>
        </w:rPr>
      </w:pPr>
      <w:r>
        <w:rPr>
          <w:rFonts w:ascii="Rockwell" w:hAnsi="Rockwell" w:cs="Arial"/>
          <w:color w:val="auto"/>
          <w:sz w:val="22"/>
          <w:szCs w:val="22"/>
        </w:rPr>
        <w:t xml:space="preserve">implementing access arrangements and </w:t>
      </w:r>
      <w:r>
        <w:rPr>
          <w:rFonts w:ascii="Rockwell" w:hAnsi="Rockwell" w:cs="Arial"/>
          <w:sz w:val="22"/>
          <w:szCs w:val="22"/>
        </w:rPr>
        <w:t>the conduct of exams</w:t>
      </w:r>
    </w:p>
    <w:p w14:paraId="565005BC" w14:textId="77777777" w:rsidR="00D216F5" w:rsidRDefault="00D20AB9">
      <w:pPr>
        <w:pStyle w:val="ListParagraph"/>
        <w:numPr>
          <w:ilvl w:val="0"/>
          <w:numId w:val="11"/>
        </w:numPr>
        <w:spacing w:before="0" w:after="80"/>
        <w:jc w:val="both"/>
      </w:pPr>
      <w:r>
        <w:t xml:space="preserve">good practice in relation to the Equality Act 2010 </w:t>
      </w:r>
    </w:p>
    <w:p w14:paraId="56F8F10F" w14:textId="77777777" w:rsidR="00D216F5" w:rsidRDefault="00D20AB9">
      <w:pPr>
        <w:pStyle w:val="Headinglevel1"/>
        <w:spacing w:before="240" w:after="120"/>
      </w:pPr>
      <w:bookmarkStart w:id="16" w:name="_Toc480112448"/>
      <w:bookmarkStart w:id="17" w:name="_Toc51673983"/>
      <w:r>
        <w:t>The Equality Act 2010 definition of disability</w:t>
      </w:r>
      <w:bookmarkEnd w:id="16"/>
      <w:bookmarkEnd w:id="17"/>
    </w:p>
    <w:p w14:paraId="2744BEA4" w14:textId="43F47B10" w:rsidR="00D216F5" w:rsidRDefault="00D20AB9">
      <w:pPr>
        <w:spacing w:line="276" w:lineRule="auto"/>
        <w:jc w:val="both"/>
        <w:rPr>
          <w:rFonts w:ascii="Rockwell Condensed" w:hAnsi="Rockwell Condensed" w:cs="Arial"/>
          <w:bCs/>
        </w:rPr>
      </w:pPr>
      <w:r>
        <w:rPr>
          <w:rFonts w:cs="Arial"/>
        </w:rPr>
        <w:t xml:space="preserve">A definition is provided </w:t>
      </w:r>
      <w:r w:rsidR="005E7E3E">
        <w:rPr>
          <w:rFonts w:cs="Arial"/>
        </w:rPr>
        <w:t xml:space="preserve">in </w:t>
      </w:r>
      <w:r>
        <w:rPr>
          <w:rFonts w:cs="Arial"/>
          <w:bCs/>
        </w:rPr>
        <w:t xml:space="preserve">the JCQ publication </w:t>
      </w:r>
      <w:r>
        <w:rPr>
          <w:rFonts w:ascii="Verdana" w:hAnsi="Verdana" w:cs="Arial"/>
          <w:bCs/>
          <w:i/>
          <w:sz w:val="20"/>
          <w:szCs w:val="20"/>
        </w:rPr>
        <w:t xml:space="preserve">Adjustments for candidates with disabilities and learning difficulties </w:t>
      </w:r>
      <w:r>
        <w:rPr>
          <w:rFonts w:ascii="Verdana" w:hAnsi="Verdana" w:cs="Arial"/>
          <w:bCs/>
          <w:sz w:val="20"/>
          <w:szCs w:val="20"/>
        </w:rPr>
        <w:t>Access Arrangements and Reasonable Adjustments</w:t>
      </w:r>
      <w:r>
        <w:rPr>
          <w:rStyle w:val="Hyperlink"/>
          <w:rFonts w:ascii="Verdana" w:hAnsi="Verdana" w:cs="Arial"/>
          <w:bCs/>
          <w:sz w:val="20"/>
          <w:szCs w:val="20"/>
          <w:u w:val="none"/>
        </w:rPr>
        <w:t xml:space="preserve"> </w:t>
      </w:r>
      <w:r>
        <w:rPr>
          <w:rFonts w:ascii="Verdana" w:hAnsi="Verdana" w:cs="Arial"/>
          <w:bCs/>
          <w:sz w:val="20"/>
          <w:szCs w:val="20"/>
        </w:rPr>
        <w:t>202</w:t>
      </w:r>
      <w:r w:rsidR="00915F27">
        <w:rPr>
          <w:rFonts w:ascii="Verdana" w:hAnsi="Verdana" w:cs="Arial"/>
          <w:bCs/>
          <w:sz w:val="20"/>
          <w:szCs w:val="20"/>
        </w:rPr>
        <w:t>4</w:t>
      </w:r>
      <w:r>
        <w:rPr>
          <w:rFonts w:ascii="Verdana" w:hAnsi="Verdana" w:cs="Arial"/>
          <w:bCs/>
          <w:sz w:val="20"/>
          <w:szCs w:val="20"/>
        </w:rPr>
        <w:t>-202</w:t>
      </w:r>
      <w:r w:rsidR="00915F27">
        <w:rPr>
          <w:rFonts w:ascii="Verdana" w:hAnsi="Verdana" w:cs="Arial"/>
          <w:bCs/>
          <w:sz w:val="20"/>
          <w:szCs w:val="20"/>
        </w:rPr>
        <w:t>5</w:t>
      </w:r>
      <w:r>
        <w:rPr>
          <w:rFonts w:ascii="Verdana" w:hAnsi="Verdana" w:cs="Arial"/>
          <w:bCs/>
          <w:sz w:val="20"/>
          <w:szCs w:val="20"/>
        </w:rPr>
        <w:t xml:space="preserve"> (</w:t>
      </w:r>
      <w:r>
        <w:rPr>
          <w:rFonts w:ascii="Verdana" w:hAnsi="Verdana" w:cs="Arial"/>
          <w:b/>
          <w:sz w:val="20"/>
          <w:szCs w:val="20"/>
        </w:rPr>
        <w:t>Definitions</w:t>
      </w:r>
      <w:r>
        <w:rPr>
          <w:rFonts w:ascii="Verdana" w:hAnsi="Verdana" w:cs="Arial"/>
          <w:bCs/>
          <w:sz w:val="20"/>
          <w:szCs w:val="20"/>
        </w:rPr>
        <w:t xml:space="preserve"> section)</w:t>
      </w:r>
      <w:r>
        <w:rPr>
          <w:rFonts w:cs="Arial"/>
          <w:bCs/>
        </w:rPr>
        <w:t>.</w:t>
      </w:r>
    </w:p>
    <w:p w14:paraId="13526C87" w14:textId="77777777" w:rsidR="00D216F5" w:rsidRDefault="00D20AB9">
      <w:pPr>
        <w:pStyle w:val="ListParagraph"/>
        <w:jc w:val="right"/>
        <w:rPr>
          <w:rFonts w:cs="Arial"/>
        </w:rPr>
      </w:pPr>
      <w:r>
        <w:rPr>
          <w:rFonts w:cs="Arial"/>
          <w:bCs/>
        </w:rPr>
        <w:t xml:space="preserve">This publication is further referred to in this policy as </w:t>
      </w:r>
      <w:hyperlink r:id="rId15" w:history="1">
        <w:r>
          <w:rPr>
            <w:rStyle w:val="Hyperlink"/>
            <w:rFonts w:ascii="Verdana" w:hAnsi="Verdana" w:cs="Arial"/>
            <w:sz w:val="20"/>
            <w:szCs w:val="20"/>
            <w:u w:val="none"/>
          </w:rPr>
          <w:t>AA</w:t>
        </w:r>
      </w:hyperlink>
      <w:r>
        <w:rPr>
          <w:rFonts w:cs="Arial"/>
        </w:rPr>
        <w:t>.</w:t>
      </w:r>
    </w:p>
    <w:p w14:paraId="5C1A2D71" w14:textId="77777777" w:rsidR="00D216F5" w:rsidRDefault="00D20AB9">
      <w:pPr>
        <w:pStyle w:val="Headinglevel1"/>
        <w:spacing w:before="240" w:after="120"/>
      </w:pPr>
      <w:bookmarkStart w:id="18" w:name="_Toc449469095"/>
      <w:bookmarkStart w:id="19" w:name="_Toc480112449"/>
      <w:bookmarkStart w:id="20" w:name="_Toc51673984"/>
      <w:r>
        <w:t>Identifying the need for access arrangements</w:t>
      </w:r>
      <w:bookmarkEnd w:id="18"/>
      <w:bookmarkEnd w:id="19"/>
      <w:bookmarkEnd w:id="20"/>
    </w:p>
    <w:p w14:paraId="734E1CF1" w14:textId="77777777" w:rsidR="00D216F5" w:rsidRDefault="00D20AB9">
      <w:pPr>
        <w:pStyle w:val="Headinglevel2"/>
        <w:spacing w:before="240" w:after="120"/>
      </w:pPr>
      <w:bookmarkStart w:id="21" w:name="_Toc449469096"/>
      <w:bookmarkStart w:id="22" w:name="_Toc480112450"/>
      <w:bookmarkStart w:id="23" w:name="_Toc51673985"/>
      <w:r>
        <w:t>Roles and responsibilities</w:t>
      </w:r>
      <w:bookmarkEnd w:id="21"/>
      <w:bookmarkEnd w:id="22"/>
      <w:bookmarkEnd w:id="23"/>
    </w:p>
    <w:p w14:paraId="16B9420A" w14:textId="77777777" w:rsidR="00D216F5" w:rsidRDefault="00D20AB9">
      <w:pPr>
        <w:rPr>
          <w:rFonts w:cs="Arial"/>
          <w:b/>
        </w:rPr>
      </w:pPr>
      <w:r>
        <w:rPr>
          <w:rFonts w:cs="Arial"/>
          <w:b/>
        </w:rPr>
        <w:t>Head of centre</w:t>
      </w:r>
    </w:p>
    <w:p w14:paraId="5C27301B" w14:textId="77777777" w:rsidR="00D216F5" w:rsidRDefault="00D20AB9">
      <w:pPr>
        <w:pStyle w:val="ListParagraph"/>
        <w:numPr>
          <w:ilvl w:val="0"/>
          <w:numId w:val="6"/>
        </w:numPr>
        <w:spacing w:before="0" w:after="80" w:line="276" w:lineRule="auto"/>
        <w:rPr>
          <w:rStyle w:val="Hyperlink"/>
          <w:rFonts w:ascii="Verdana" w:hAnsi="Verdana" w:cs="Arial"/>
          <w:color w:val="auto"/>
          <w:sz w:val="20"/>
          <w:szCs w:val="20"/>
          <w:u w:val="none"/>
        </w:rPr>
      </w:pPr>
      <w:r>
        <w:rPr>
          <w:rFonts w:cs="Arial"/>
        </w:rPr>
        <w:t xml:space="preserve">Is familiar with the entire contents, refers to and directs relevant centre staff to the annually updated </w:t>
      </w:r>
      <w:r>
        <w:rPr>
          <w:rFonts w:ascii="Verdana" w:hAnsi="Verdana" w:cs="Arial"/>
          <w:sz w:val="20"/>
          <w:szCs w:val="20"/>
        </w:rPr>
        <w:t>JCQ</w:t>
      </w:r>
      <w:r>
        <w:rPr>
          <w:rFonts w:cs="Arial"/>
        </w:rPr>
        <w:t xml:space="preserve"> publications including </w:t>
      </w:r>
      <w:hyperlink r:id="rId16" w:history="1">
        <w:r>
          <w:rPr>
            <w:rStyle w:val="Hyperlink"/>
            <w:rFonts w:ascii="Verdana" w:hAnsi="Verdana" w:cs="Arial"/>
            <w:sz w:val="20"/>
            <w:szCs w:val="20"/>
            <w:u w:val="none"/>
          </w:rPr>
          <w:t>GR</w:t>
        </w:r>
      </w:hyperlink>
      <w:r>
        <w:rPr>
          <w:rFonts w:ascii="Verdana" w:hAnsi="Verdana" w:cs="Arial"/>
          <w:sz w:val="20"/>
          <w:szCs w:val="20"/>
        </w:rPr>
        <w:t xml:space="preserve"> </w:t>
      </w:r>
      <w:r>
        <w:rPr>
          <w:rFonts w:cs="Arial"/>
        </w:rPr>
        <w:t>and</w:t>
      </w:r>
      <w:r>
        <w:rPr>
          <w:rFonts w:ascii="Verdana" w:hAnsi="Verdana" w:cs="Arial"/>
          <w:sz w:val="20"/>
          <w:szCs w:val="20"/>
        </w:rPr>
        <w:t xml:space="preserve"> </w:t>
      </w:r>
      <w:hyperlink r:id="rId17" w:history="1">
        <w:r>
          <w:rPr>
            <w:rStyle w:val="Hyperlink"/>
            <w:rFonts w:ascii="Verdana" w:hAnsi="Verdana" w:cs="Arial"/>
            <w:sz w:val="20"/>
            <w:szCs w:val="20"/>
            <w:u w:val="none"/>
          </w:rPr>
          <w:t>AA</w:t>
        </w:r>
      </w:hyperlink>
    </w:p>
    <w:p w14:paraId="666D57AB" w14:textId="77777777" w:rsidR="00D216F5" w:rsidRDefault="00D20AB9">
      <w:pPr>
        <w:pStyle w:val="ListParagraph"/>
        <w:numPr>
          <w:ilvl w:val="0"/>
          <w:numId w:val="6"/>
        </w:numPr>
        <w:autoSpaceDE w:val="0"/>
        <w:autoSpaceDN w:val="0"/>
        <w:adjustRightInd w:val="0"/>
        <w:spacing w:before="0" w:after="0" w:line="276" w:lineRule="auto"/>
        <w:rPr>
          <w:rFonts w:cs="Arial"/>
          <w:color w:val="000000"/>
          <w:szCs w:val="24"/>
        </w:rPr>
      </w:pPr>
      <w:r>
        <w:rPr>
          <w:rFonts w:cs="Arial"/>
          <w:bCs/>
          <w:color w:val="000000"/>
          <w:szCs w:val="24"/>
        </w:rPr>
        <w:t>Ensures a policy demonstrating the centre’s compliance with relevant legislation is in place</w:t>
      </w:r>
    </w:p>
    <w:p w14:paraId="0BC92F7D" w14:textId="77777777" w:rsidR="00D216F5" w:rsidRDefault="00D216F5">
      <w:pPr>
        <w:pStyle w:val="ListParagraph"/>
        <w:spacing w:before="0" w:after="80" w:line="276" w:lineRule="auto"/>
        <w:rPr>
          <w:rStyle w:val="Hyperlink"/>
          <w:rFonts w:ascii="Verdana" w:hAnsi="Verdana" w:cs="Arial"/>
          <w:color w:val="auto"/>
          <w:sz w:val="20"/>
          <w:szCs w:val="20"/>
          <w:u w:val="none"/>
        </w:rPr>
      </w:pPr>
    </w:p>
    <w:p w14:paraId="402F8542" w14:textId="77777777" w:rsidR="00D216F5" w:rsidRDefault="00D20AB9">
      <w:pPr>
        <w:spacing w:after="0" w:line="276" w:lineRule="auto"/>
        <w:rPr>
          <w:b/>
        </w:rPr>
      </w:pPr>
      <w:r>
        <w:rPr>
          <w:b/>
        </w:rPr>
        <w:t>Senior leader(s)</w:t>
      </w:r>
    </w:p>
    <w:p w14:paraId="7A180D50" w14:textId="77777777" w:rsidR="00D216F5" w:rsidRDefault="00D20AB9">
      <w:pPr>
        <w:pStyle w:val="ListParagraph"/>
        <w:numPr>
          <w:ilvl w:val="0"/>
          <w:numId w:val="6"/>
        </w:numPr>
        <w:spacing w:before="0" w:after="0" w:line="276" w:lineRule="auto"/>
        <w:rPr>
          <w:rStyle w:val="Hyperlink"/>
          <w:rFonts w:cs="Arial"/>
          <w:color w:val="auto"/>
          <w:u w:val="none"/>
        </w:rPr>
      </w:pPr>
      <w:r>
        <w:rPr>
          <w:rFonts w:cs="Arial"/>
        </w:rPr>
        <w:t xml:space="preserve">Are familiar with the entire contents of the annually updated </w:t>
      </w:r>
      <w:r>
        <w:rPr>
          <w:rFonts w:ascii="Verdana" w:hAnsi="Verdana" w:cs="Arial"/>
          <w:sz w:val="20"/>
          <w:szCs w:val="20"/>
        </w:rPr>
        <w:t>JCQ</w:t>
      </w:r>
      <w:r>
        <w:rPr>
          <w:rFonts w:cs="Arial"/>
        </w:rPr>
        <w:t xml:space="preserve"> publications including </w:t>
      </w:r>
      <w:hyperlink r:id="rId18" w:history="1">
        <w:r>
          <w:rPr>
            <w:rStyle w:val="Hyperlink"/>
            <w:rFonts w:ascii="Verdana" w:hAnsi="Verdana" w:cs="Arial"/>
            <w:sz w:val="20"/>
            <w:szCs w:val="20"/>
            <w:u w:val="none"/>
          </w:rPr>
          <w:t>GR</w:t>
        </w:r>
      </w:hyperlink>
      <w:r>
        <w:rPr>
          <w:rFonts w:ascii="Verdana" w:hAnsi="Verdana" w:cs="Arial"/>
          <w:sz w:val="20"/>
          <w:szCs w:val="20"/>
        </w:rPr>
        <w:t xml:space="preserve"> </w:t>
      </w:r>
      <w:r>
        <w:rPr>
          <w:rFonts w:cs="Arial"/>
        </w:rPr>
        <w:t>and</w:t>
      </w:r>
      <w:r>
        <w:rPr>
          <w:rFonts w:ascii="Verdana" w:hAnsi="Verdana" w:cs="Arial"/>
          <w:sz w:val="20"/>
          <w:szCs w:val="20"/>
        </w:rPr>
        <w:t xml:space="preserve"> </w:t>
      </w:r>
      <w:hyperlink r:id="rId19" w:history="1">
        <w:r>
          <w:rPr>
            <w:rStyle w:val="Hyperlink"/>
            <w:rFonts w:ascii="Verdana" w:hAnsi="Verdana" w:cs="Arial"/>
            <w:sz w:val="20"/>
            <w:szCs w:val="20"/>
            <w:u w:val="none"/>
          </w:rPr>
          <w:t>AA</w:t>
        </w:r>
      </w:hyperlink>
    </w:p>
    <w:p w14:paraId="07C3BC30" w14:textId="77777777" w:rsidR="00D216F5" w:rsidRDefault="00D20AB9">
      <w:pPr>
        <w:pStyle w:val="ListParagraph"/>
        <w:numPr>
          <w:ilvl w:val="0"/>
          <w:numId w:val="6"/>
        </w:numPr>
        <w:spacing w:after="0" w:line="276" w:lineRule="auto"/>
        <w:rPr>
          <w:szCs w:val="24"/>
        </w:rPr>
      </w:pPr>
      <w:r>
        <w:rPr>
          <w:szCs w:val="24"/>
        </w:rPr>
        <w:t>Support the SENCo in determining the need for and implementing access arrangements</w:t>
      </w:r>
    </w:p>
    <w:p w14:paraId="7B17364E" w14:textId="77777777" w:rsidR="00D216F5" w:rsidRDefault="00D216F5">
      <w:pPr>
        <w:pStyle w:val="ListParagraph"/>
        <w:spacing w:before="0" w:after="0" w:line="276" w:lineRule="auto"/>
        <w:rPr>
          <w:rFonts w:cs="Arial"/>
        </w:rPr>
      </w:pPr>
    </w:p>
    <w:p w14:paraId="448B495E" w14:textId="1988871D" w:rsidR="00D216F5" w:rsidRDefault="00D20AB9">
      <w:pPr>
        <w:spacing w:before="0" w:after="0" w:line="276" w:lineRule="auto"/>
        <w:rPr>
          <w:rFonts w:cs="Arial"/>
        </w:rPr>
      </w:pPr>
      <w:r>
        <w:rPr>
          <w:b/>
        </w:rPr>
        <w:t>Special educational needs coordinator (SENCo)</w:t>
      </w:r>
      <w:r w:rsidR="00915F27">
        <w:rPr>
          <w:b/>
        </w:rPr>
        <w:t xml:space="preserve"> or equivalent</w:t>
      </w:r>
    </w:p>
    <w:p w14:paraId="2E8A7EE1" w14:textId="77777777" w:rsidR="00D216F5" w:rsidRDefault="00D20AB9">
      <w:pPr>
        <w:pStyle w:val="ListParagraph"/>
        <w:numPr>
          <w:ilvl w:val="0"/>
          <w:numId w:val="6"/>
        </w:numPr>
        <w:spacing w:before="0" w:after="80" w:line="276" w:lineRule="auto"/>
        <w:ind w:left="714" w:hanging="357"/>
        <w:rPr>
          <w:rStyle w:val="Hyperlink"/>
          <w:rFonts w:ascii="Verdana" w:hAnsi="Verdana" w:cs="Arial"/>
          <w:color w:val="auto"/>
          <w:sz w:val="20"/>
          <w:szCs w:val="20"/>
          <w:u w:val="none"/>
        </w:rPr>
      </w:pPr>
      <w:r>
        <w:rPr>
          <w:rFonts w:cs="Arial"/>
        </w:rPr>
        <w:t xml:space="preserve">Has full knowledge and understanding of the contents, refers to and directs relevant centre staff to the annually updated JCQ publication </w:t>
      </w:r>
      <w:hyperlink r:id="rId20" w:history="1">
        <w:r>
          <w:rPr>
            <w:rStyle w:val="Hyperlink"/>
            <w:rFonts w:ascii="Verdana" w:hAnsi="Verdana" w:cs="Arial"/>
            <w:sz w:val="20"/>
            <w:szCs w:val="20"/>
            <w:u w:val="none"/>
          </w:rPr>
          <w:t>AA</w:t>
        </w:r>
      </w:hyperlink>
    </w:p>
    <w:p w14:paraId="12324E84" w14:textId="77777777" w:rsidR="00D216F5" w:rsidRDefault="00D20AB9">
      <w:pPr>
        <w:pStyle w:val="ListParagraph"/>
        <w:numPr>
          <w:ilvl w:val="0"/>
          <w:numId w:val="6"/>
        </w:numPr>
        <w:spacing w:before="0" w:after="80" w:line="276" w:lineRule="auto"/>
        <w:rPr>
          <w:rFonts w:cs="Arial"/>
          <w:szCs w:val="24"/>
        </w:rPr>
      </w:pPr>
      <w:r>
        <w:rPr>
          <w:rFonts w:cs="Arial"/>
          <w:szCs w:val="24"/>
        </w:rPr>
        <w:t xml:space="preserve">Ensures an appropriately qualified assessor(s) is appointed, evidence of the assessor’s qualification(s) is obtained before he/she assesses candidates and that evidence of the qualification(s) of the person(s) appointed is held on file </w:t>
      </w:r>
    </w:p>
    <w:p w14:paraId="2EFACA16" w14:textId="77777777" w:rsidR="00D216F5" w:rsidRDefault="00D20AB9">
      <w:pPr>
        <w:pStyle w:val="ListParagraph"/>
        <w:numPr>
          <w:ilvl w:val="0"/>
          <w:numId w:val="6"/>
        </w:numPr>
        <w:spacing w:before="0" w:after="80" w:line="276" w:lineRule="auto"/>
        <w:rPr>
          <w:rFonts w:cs="Arial"/>
          <w:b/>
          <w:szCs w:val="24"/>
        </w:rPr>
      </w:pPr>
      <w:r>
        <w:rPr>
          <w:rFonts w:cs="Arial"/>
          <w:szCs w:val="24"/>
        </w:rPr>
        <w:t>Leads on the access arrangements process to facilitate access for candidates</w:t>
      </w:r>
    </w:p>
    <w:p w14:paraId="6627874E" w14:textId="77777777" w:rsidR="00D216F5" w:rsidRDefault="00D20AB9">
      <w:pPr>
        <w:pStyle w:val="ListParagraph"/>
        <w:numPr>
          <w:ilvl w:val="0"/>
          <w:numId w:val="6"/>
        </w:numPr>
        <w:spacing w:before="0" w:after="80" w:line="276" w:lineRule="auto"/>
        <w:rPr>
          <w:rFonts w:cs="Arial"/>
          <w:szCs w:val="24"/>
        </w:rPr>
      </w:pPr>
      <w:r>
        <w:rPr>
          <w:rFonts w:cs="Arial"/>
          <w:szCs w:val="24"/>
        </w:rPr>
        <w:t>Defines and documents roles, responsibilities and processes in identifying, requesting and implementing access arrangements (</w:t>
      </w:r>
      <w:r>
        <w:rPr>
          <w:rFonts w:cs="Arial"/>
          <w:i/>
          <w:szCs w:val="24"/>
        </w:rPr>
        <w:t>Access arrangements policy</w:t>
      </w:r>
      <w:r>
        <w:rPr>
          <w:rFonts w:cs="Arial"/>
          <w:szCs w:val="24"/>
        </w:rPr>
        <w:t>)</w:t>
      </w:r>
    </w:p>
    <w:p w14:paraId="157EA8F5" w14:textId="77777777" w:rsidR="00D216F5" w:rsidRDefault="00D20AB9">
      <w:pPr>
        <w:pStyle w:val="ListParagraph"/>
        <w:numPr>
          <w:ilvl w:val="0"/>
          <w:numId w:val="6"/>
        </w:numPr>
        <w:spacing w:before="0" w:after="80" w:line="276" w:lineRule="auto"/>
        <w:rPr>
          <w:rFonts w:cs="Arial"/>
          <w:b/>
          <w:szCs w:val="24"/>
        </w:rPr>
      </w:pPr>
      <w:r>
        <w:rPr>
          <w:rFonts w:cs="Arial"/>
          <w:szCs w:val="24"/>
        </w:rPr>
        <w:lastRenderedPageBreak/>
        <w:t>Provides a policy on the use of word processors in exams and assessments</w:t>
      </w:r>
    </w:p>
    <w:p w14:paraId="37248EE1" w14:textId="77777777" w:rsidR="00D216F5" w:rsidRDefault="00D20AB9">
      <w:pPr>
        <w:pStyle w:val="ListParagraph"/>
        <w:numPr>
          <w:ilvl w:val="0"/>
          <w:numId w:val="6"/>
        </w:numPr>
        <w:spacing w:before="0" w:after="80"/>
        <w:rPr>
          <w:rFonts w:cs="Arial"/>
          <w:szCs w:val="24"/>
        </w:rPr>
      </w:pPr>
      <w:r>
        <w:rPr>
          <w:rFonts w:cs="Arial"/>
          <w:szCs w:val="24"/>
        </w:rPr>
        <w:t xml:space="preserve">Ensures the qualified assessor(s) has access to the assessment objectives for the relevant specification(s) a candidate is undertaking </w:t>
      </w:r>
    </w:p>
    <w:p w14:paraId="108A1958" w14:textId="77777777" w:rsidR="00D216F5" w:rsidRDefault="00D20AB9">
      <w:pPr>
        <w:pStyle w:val="ListParagraph"/>
        <w:numPr>
          <w:ilvl w:val="0"/>
          <w:numId w:val="6"/>
        </w:numPr>
        <w:spacing w:before="0" w:after="80" w:line="276" w:lineRule="auto"/>
        <w:rPr>
          <w:rFonts w:cs="Arial"/>
          <w:b/>
          <w:szCs w:val="24"/>
        </w:rPr>
      </w:pPr>
      <w:r>
        <w:rPr>
          <w:rFonts w:cs="Arial"/>
          <w:szCs w:val="24"/>
        </w:rPr>
        <w:t>Ensures that all assessments carried out and arrangements put in place comply with JCQ and awarding body regulations and guidance</w:t>
      </w:r>
    </w:p>
    <w:p w14:paraId="1CFB0303" w14:textId="77777777" w:rsidR="00D216F5" w:rsidRDefault="00D20AB9">
      <w:pPr>
        <w:pStyle w:val="ListParagraph"/>
        <w:numPr>
          <w:ilvl w:val="0"/>
          <w:numId w:val="6"/>
        </w:numPr>
        <w:spacing w:before="0" w:after="80" w:line="276" w:lineRule="auto"/>
        <w:rPr>
          <w:rFonts w:cs="Arial"/>
          <w:b/>
          <w:szCs w:val="24"/>
        </w:rPr>
      </w:pPr>
      <w:r>
        <w:rPr>
          <w:rFonts w:cs="Arial"/>
          <w:szCs w:val="24"/>
        </w:rPr>
        <w:t xml:space="preserve">Ensures arrangements put in place for exams/assessments reflect a candidate’s </w:t>
      </w:r>
      <w:r>
        <w:rPr>
          <w:rFonts w:cs="Arial"/>
          <w:i/>
          <w:szCs w:val="24"/>
        </w:rPr>
        <w:t xml:space="preserve">normal way of working </w:t>
      </w:r>
      <w:r>
        <w:rPr>
          <w:rFonts w:cs="Arial"/>
          <w:szCs w:val="24"/>
        </w:rPr>
        <w:t>within the centre</w:t>
      </w:r>
    </w:p>
    <w:p w14:paraId="64AF4CD9" w14:textId="77777777" w:rsidR="00D216F5" w:rsidRDefault="00D20AB9">
      <w:pPr>
        <w:pStyle w:val="ListParagraph"/>
        <w:numPr>
          <w:ilvl w:val="0"/>
          <w:numId w:val="6"/>
        </w:numPr>
        <w:spacing w:before="0" w:after="80" w:line="276" w:lineRule="auto"/>
        <w:rPr>
          <w:rFonts w:cs="Arial"/>
          <w:b/>
          <w:szCs w:val="24"/>
        </w:rPr>
      </w:pPr>
      <w:r>
        <w:rPr>
          <w:rFonts w:cs="Arial"/>
          <w:szCs w:val="24"/>
        </w:rPr>
        <w:t xml:space="preserve">Ensures the need for access arrangements for a candidate is considered on a subject by subject basis </w:t>
      </w:r>
    </w:p>
    <w:p w14:paraId="34241AF7" w14:textId="77777777" w:rsidR="00D216F5" w:rsidRDefault="00D20AB9">
      <w:pPr>
        <w:pStyle w:val="ListParagraph"/>
        <w:numPr>
          <w:ilvl w:val="0"/>
          <w:numId w:val="6"/>
        </w:numPr>
        <w:spacing w:before="0" w:after="80" w:line="276" w:lineRule="auto"/>
        <w:rPr>
          <w:rFonts w:cs="Arial"/>
          <w:b/>
          <w:szCs w:val="24"/>
        </w:rPr>
      </w:pPr>
      <w:r>
        <w:rPr>
          <w:rFonts w:cs="Arial"/>
          <w:color w:val="000000"/>
          <w:szCs w:val="24"/>
        </w:rPr>
        <w:t>Works with teaching staff, relevant support staff and the exams officer to ensure centre-delegated and awarding body approved access arrangements are put in place for candidates taking internal and external exams/assessments</w:t>
      </w:r>
    </w:p>
    <w:p w14:paraId="682B526A" w14:textId="77777777" w:rsidR="00D216F5" w:rsidRDefault="00D20AB9">
      <w:pPr>
        <w:pStyle w:val="ListParagraph"/>
        <w:numPr>
          <w:ilvl w:val="0"/>
          <w:numId w:val="6"/>
        </w:numPr>
        <w:spacing w:before="0" w:after="80" w:line="276" w:lineRule="auto"/>
        <w:rPr>
          <w:rFonts w:cs="Arial"/>
          <w:szCs w:val="24"/>
        </w:rPr>
      </w:pPr>
      <w:r>
        <w:rPr>
          <w:rFonts w:cs="Arial"/>
          <w:szCs w:val="24"/>
        </w:rPr>
        <w:t>Conducts appropriate assessments to identify the need(s) of a candidate</w:t>
      </w:r>
    </w:p>
    <w:p w14:paraId="6105A0CB" w14:textId="77777777" w:rsidR="00D216F5" w:rsidRDefault="00D20AB9">
      <w:pPr>
        <w:pStyle w:val="ListParagraph"/>
        <w:numPr>
          <w:ilvl w:val="0"/>
          <w:numId w:val="6"/>
        </w:numPr>
        <w:spacing w:before="0" w:after="80" w:line="276" w:lineRule="auto"/>
        <w:rPr>
          <w:rFonts w:cs="Arial"/>
          <w:b/>
          <w:szCs w:val="24"/>
        </w:rPr>
      </w:pPr>
      <w:r>
        <w:rPr>
          <w:rFonts w:cs="Arial"/>
          <w:szCs w:val="24"/>
        </w:rPr>
        <w:t>If not the appropriately qualified assessor, works with the person/persons appointed, on all matters relating to assessing candidates and the administration of the assessment process</w:t>
      </w:r>
    </w:p>
    <w:p w14:paraId="2FF6885A" w14:textId="77777777" w:rsidR="00D216F5" w:rsidRDefault="00D20AB9">
      <w:pPr>
        <w:pStyle w:val="ListParagraph"/>
        <w:numPr>
          <w:ilvl w:val="0"/>
          <w:numId w:val="6"/>
        </w:numPr>
        <w:spacing w:before="0" w:after="80" w:line="276" w:lineRule="auto"/>
        <w:rPr>
          <w:rFonts w:cs="Arial"/>
          <w:szCs w:val="24"/>
        </w:rPr>
      </w:pPr>
      <w:r>
        <w:rPr>
          <w:rFonts w:cs="Arial"/>
          <w:szCs w:val="24"/>
        </w:rPr>
        <w:t>Ensures the quality of the access arrangements process within the centre</w:t>
      </w:r>
    </w:p>
    <w:p w14:paraId="1FD9C129" w14:textId="25B420FA" w:rsidR="00D216F5" w:rsidRDefault="00D20AB9">
      <w:pPr>
        <w:pStyle w:val="ListParagraph"/>
        <w:numPr>
          <w:ilvl w:val="0"/>
          <w:numId w:val="6"/>
        </w:numPr>
        <w:spacing w:before="0" w:after="80" w:line="276" w:lineRule="auto"/>
        <w:rPr>
          <w:rFonts w:cs="Arial"/>
          <w:szCs w:val="24"/>
        </w:rPr>
      </w:pPr>
      <w:r>
        <w:rPr>
          <w:rFonts w:cs="Arial"/>
          <w:szCs w:val="24"/>
        </w:rPr>
        <w:t>Ensures staff roles, responsibilities and processes in identifying, requesting and implementing access arrangements for candidates (including private candidates) are clearly defined and documented</w:t>
      </w:r>
    </w:p>
    <w:p w14:paraId="0A61EE91" w14:textId="30F5656D" w:rsidR="00915F27" w:rsidRDefault="00915F27">
      <w:pPr>
        <w:pStyle w:val="ListParagraph"/>
        <w:numPr>
          <w:ilvl w:val="0"/>
          <w:numId w:val="6"/>
        </w:numPr>
        <w:spacing w:before="0" w:after="80" w:line="276" w:lineRule="auto"/>
        <w:rPr>
          <w:rFonts w:cs="Arial"/>
          <w:szCs w:val="24"/>
        </w:rPr>
      </w:pPr>
      <w:r>
        <w:rPr>
          <w:rFonts w:cs="Arial"/>
          <w:szCs w:val="24"/>
        </w:rPr>
        <w:t>Produces and annually reviews/updates a word processor policy, specific to the centre, which details the criteria the centre uses to award and allocate word processors for examinations and assessments</w:t>
      </w:r>
    </w:p>
    <w:p w14:paraId="7FD3FAE9" w14:textId="77777777" w:rsidR="00D216F5" w:rsidRDefault="00D20AB9">
      <w:pPr>
        <w:pStyle w:val="ListParagraph"/>
        <w:numPr>
          <w:ilvl w:val="0"/>
          <w:numId w:val="6"/>
        </w:numPr>
        <w:autoSpaceDE w:val="0"/>
        <w:autoSpaceDN w:val="0"/>
        <w:adjustRightInd w:val="0"/>
        <w:spacing w:before="0" w:after="0" w:line="276" w:lineRule="auto"/>
        <w:rPr>
          <w:rStyle w:val="Hyperlink"/>
          <w:rFonts w:cs="Arial"/>
          <w:color w:val="000000"/>
          <w:szCs w:val="24"/>
          <w:u w:val="none"/>
        </w:rPr>
      </w:pPr>
      <w:r>
        <w:rPr>
          <w:rFonts w:cs="Arial"/>
          <w:szCs w:val="24"/>
        </w:rPr>
        <w:t xml:space="preserve">Ensures the assessment process is administered in accordance with the regulations and that the correct procedures are followed as per Chapter 7 of </w:t>
      </w:r>
      <w:hyperlink r:id="rId21" w:history="1">
        <w:r>
          <w:rPr>
            <w:rStyle w:val="Hyperlink"/>
            <w:rFonts w:ascii="Verdana" w:hAnsi="Verdana" w:cs="Arial"/>
            <w:sz w:val="20"/>
            <w:szCs w:val="20"/>
            <w:u w:val="none"/>
          </w:rPr>
          <w:t>AA</w:t>
        </w:r>
      </w:hyperlink>
    </w:p>
    <w:p w14:paraId="7CA2F35F" w14:textId="77777777" w:rsidR="00D216F5" w:rsidRDefault="00D20AB9">
      <w:pPr>
        <w:pStyle w:val="ListParagraph"/>
        <w:numPr>
          <w:ilvl w:val="0"/>
          <w:numId w:val="6"/>
        </w:numPr>
        <w:spacing w:before="0" w:after="80" w:line="276" w:lineRule="auto"/>
        <w:rPr>
          <w:rFonts w:cs="Arial"/>
          <w:b/>
          <w:szCs w:val="24"/>
        </w:rPr>
      </w:pPr>
      <w:r>
        <w:rPr>
          <w:rFonts w:cs="Arial"/>
          <w:szCs w:val="24"/>
        </w:rPr>
        <w:t xml:space="preserve">Presents when requested by a </w:t>
      </w:r>
      <w:r>
        <w:rPr>
          <w:rFonts w:ascii="Verdana" w:hAnsi="Verdana" w:cs="Arial"/>
          <w:sz w:val="20"/>
          <w:szCs w:val="20"/>
        </w:rPr>
        <w:t>JCQ</w:t>
      </w:r>
      <w:r>
        <w:rPr>
          <w:rFonts w:cs="Arial"/>
          <w:szCs w:val="24"/>
        </w:rPr>
        <w:t xml:space="preserve"> Centre Inspector, evidence of the assessor’s qualification</w:t>
      </w:r>
    </w:p>
    <w:p w14:paraId="125F6D77" w14:textId="77777777" w:rsidR="00D216F5" w:rsidRDefault="00D216F5">
      <w:pPr>
        <w:pStyle w:val="ListParagraph"/>
        <w:spacing w:before="0" w:after="80" w:line="276" w:lineRule="auto"/>
        <w:ind w:left="714"/>
        <w:rPr>
          <w:rFonts w:ascii="Verdana" w:hAnsi="Verdana" w:cs="Arial"/>
          <w:sz w:val="20"/>
          <w:szCs w:val="20"/>
        </w:rPr>
      </w:pPr>
    </w:p>
    <w:p w14:paraId="71F732A3" w14:textId="77777777" w:rsidR="00D216F5" w:rsidRDefault="00D20AB9">
      <w:pPr>
        <w:spacing w:line="276" w:lineRule="auto"/>
        <w:rPr>
          <w:rFonts w:cs="Arial"/>
          <w:b/>
        </w:rPr>
      </w:pPr>
      <w:r>
        <w:rPr>
          <w:rFonts w:cs="Arial"/>
          <w:b/>
        </w:rPr>
        <w:t xml:space="preserve">Teaching staff </w:t>
      </w:r>
    </w:p>
    <w:p w14:paraId="335E9133" w14:textId="16D40539" w:rsidR="00D216F5" w:rsidRDefault="00D20AB9">
      <w:pPr>
        <w:pStyle w:val="ListParagraph"/>
        <w:numPr>
          <w:ilvl w:val="0"/>
          <w:numId w:val="6"/>
        </w:numPr>
        <w:spacing w:before="0" w:after="80" w:line="276" w:lineRule="auto"/>
        <w:ind w:left="714" w:hanging="357"/>
        <w:rPr>
          <w:rFonts w:cs="Arial"/>
        </w:rPr>
      </w:pPr>
      <w:r>
        <w:rPr>
          <w:rFonts w:cs="Arial"/>
        </w:rPr>
        <w:t xml:space="preserve">Inform the ALS lead/SENCo of any </w:t>
      </w:r>
      <w:r w:rsidR="005E7E3E">
        <w:rPr>
          <w:rFonts w:cs="Arial"/>
        </w:rPr>
        <w:t xml:space="preserve">observations about a candidate or any </w:t>
      </w:r>
      <w:r>
        <w:rPr>
          <w:rFonts w:cs="Arial"/>
        </w:rPr>
        <w:t>support that might be needed by a candidate</w:t>
      </w:r>
    </w:p>
    <w:p w14:paraId="4DF52047" w14:textId="77777777" w:rsidR="00D216F5" w:rsidRDefault="00D20AB9">
      <w:pPr>
        <w:pStyle w:val="ListParagraph"/>
        <w:numPr>
          <w:ilvl w:val="0"/>
          <w:numId w:val="6"/>
        </w:numPr>
        <w:spacing w:before="0" w:after="80" w:line="276" w:lineRule="auto"/>
        <w:rPr>
          <w:rFonts w:cs="Arial"/>
          <w:szCs w:val="24"/>
        </w:rPr>
      </w:pPr>
      <w:r>
        <w:rPr>
          <w:rFonts w:cs="Arial"/>
          <w:szCs w:val="24"/>
        </w:rPr>
        <w:t>Provides appropriate evidence to confirm the need(s) of a candidate</w:t>
      </w:r>
    </w:p>
    <w:p w14:paraId="4FE419F6" w14:textId="77777777" w:rsidR="00D216F5" w:rsidRDefault="00D20AB9">
      <w:pPr>
        <w:pStyle w:val="ListParagraph"/>
        <w:numPr>
          <w:ilvl w:val="0"/>
          <w:numId w:val="6"/>
        </w:numPr>
        <w:spacing w:before="0" w:after="80" w:line="276" w:lineRule="auto"/>
        <w:rPr>
          <w:rFonts w:cs="Arial"/>
          <w:szCs w:val="24"/>
        </w:rPr>
      </w:pPr>
      <w:r>
        <w:rPr>
          <w:rFonts w:cs="Arial"/>
          <w:szCs w:val="24"/>
        </w:rPr>
        <w:t>Provide information to evidence the normal way of working of a candidate</w:t>
      </w:r>
    </w:p>
    <w:p w14:paraId="7CC4C7DB" w14:textId="77777777" w:rsidR="00D216F5" w:rsidRDefault="00D20AB9">
      <w:pPr>
        <w:spacing w:line="276" w:lineRule="auto"/>
        <w:rPr>
          <w:rFonts w:cstheme="minorHAnsi"/>
        </w:rPr>
      </w:pPr>
      <w:r>
        <w:rPr>
          <w:rFonts w:cstheme="minorHAnsi"/>
          <w:b/>
        </w:rPr>
        <w:t>Support staff</w:t>
      </w:r>
      <w:r>
        <w:rPr>
          <w:rFonts w:cstheme="minorHAnsi"/>
        </w:rPr>
        <w:t xml:space="preserve"> (for example, Learning Support Assistants, Teaching Assistants and Communication Support Workers) </w:t>
      </w:r>
    </w:p>
    <w:p w14:paraId="2434266E" w14:textId="77777777" w:rsidR="00D216F5" w:rsidRDefault="00D20AB9">
      <w:pPr>
        <w:pStyle w:val="NormalWeb"/>
        <w:numPr>
          <w:ilvl w:val="0"/>
          <w:numId w:val="24"/>
        </w:numPr>
        <w:spacing w:before="0" w:beforeAutospacing="0" w:after="80" w:afterAutospacing="0"/>
        <w:ind w:left="714" w:hanging="357"/>
        <w:rPr>
          <w:rFonts w:ascii="Times New Roman" w:hAnsi="Times New Roman"/>
          <w:sz w:val="24"/>
        </w:rPr>
      </w:pPr>
      <w:r>
        <w:rPr>
          <w:rFonts w:cstheme="minorHAnsi"/>
        </w:rPr>
        <w:t>(</w:t>
      </w:r>
      <w:r>
        <w:rPr>
          <w:rFonts w:ascii="Rockwell" w:hAnsi="Rockwell" w:cstheme="minorHAnsi"/>
        </w:rPr>
        <w:t>where appropriate) Provide comments/observations to support the ALS lead/SENCo to</w:t>
      </w:r>
      <w:r>
        <w:rPr>
          <w:rFonts w:cstheme="minorHAnsi"/>
        </w:rPr>
        <w:t xml:space="preserve"> </w:t>
      </w:r>
      <w:r>
        <w:rPr>
          <w:rFonts w:cs="Tahoma"/>
          <w:sz w:val="20"/>
          <w:szCs w:val="20"/>
        </w:rPr>
        <w:t>‘paint a holistic picture of need’, confirming normal way of working</w:t>
      </w:r>
      <w:r>
        <w:rPr>
          <w:rFonts w:ascii="Tahoma" w:hAnsi="Tahoma" w:cs="Tahoma"/>
          <w:sz w:val="20"/>
          <w:szCs w:val="20"/>
        </w:rPr>
        <w:t xml:space="preserve"> </w:t>
      </w:r>
      <w:r>
        <w:rPr>
          <w:rFonts w:ascii="Rockwell" w:hAnsi="Rockwell" w:cstheme="minorHAnsi"/>
        </w:rPr>
        <w:t>for a candidate</w:t>
      </w:r>
    </w:p>
    <w:p w14:paraId="7FB305D3" w14:textId="77777777" w:rsidR="00D216F5" w:rsidRDefault="00D20AB9">
      <w:pPr>
        <w:spacing w:line="276" w:lineRule="auto"/>
        <w:rPr>
          <w:rFonts w:cs="Arial"/>
          <w:b/>
        </w:rPr>
      </w:pPr>
      <w:r>
        <w:rPr>
          <w:rFonts w:cs="Arial"/>
          <w:b/>
        </w:rPr>
        <w:t>Assessor of candidates with learning difficulties</w:t>
      </w:r>
    </w:p>
    <w:p w14:paraId="11F374E1" w14:textId="77777777" w:rsidR="00D216F5" w:rsidRDefault="00D20AB9">
      <w:pPr>
        <w:spacing w:line="276" w:lineRule="auto"/>
        <w:rPr>
          <w:rFonts w:cs="Arial"/>
        </w:rPr>
      </w:pPr>
      <w:r>
        <w:rPr>
          <w:rFonts w:cs="Arial"/>
          <w:color w:val="000000"/>
          <w:sz w:val="20"/>
          <w:szCs w:val="20"/>
        </w:rPr>
        <w:t xml:space="preserve">(An assessor of candidates with learning difficulties will be an appropriately qualified access arrangements assessor/psychologist/specialist assessor) </w:t>
      </w:r>
    </w:p>
    <w:p w14:paraId="40763FCB" w14:textId="77777777" w:rsidR="00915F27" w:rsidRDefault="00915F27">
      <w:pPr>
        <w:pStyle w:val="ListParagraph"/>
        <w:numPr>
          <w:ilvl w:val="0"/>
          <w:numId w:val="6"/>
        </w:numPr>
        <w:spacing w:before="0" w:after="80" w:line="276" w:lineRule="auto"/>
        <w:rPr>
          <w:rFonts w:cs="Arial"/>
        </w:rPr>
      </w:pPr>
    </w:p>
    <w:p w14:paraId="43D78DB7" w14:textId="5140DD4A" w:rsidR="00D216F5" w:rsidRDefault="00D20AB9">
      <w:pPr>
        <w:pStyle w:val="ListParagraph"/>
        <w:numPr>
          <w:ilvl w:val="0"/>
          <w:numId w:val="6"/>
        </w:numPr>
        <w:spacing w:before="0" w:after="80" w:line="276" w:lineRule="auto"/>
        <w:rPr>
          <w:rFonts w:cs="Arial"/>
        </w:rPr>
      </w:pPr>
      <w:r>
        <w:rPr>
          <w:rFonts w:cs="Arial"/>
        </w:rPr>
        <w:t xml:space="preserve">Has detailed understanding of the </w:t>
      </w:r>
      <w:r>
        <w:rPr>
          <w:rFonts w:ascii="Verdana" w:hAnsi="Verdana" w:cs="Arial"/>
          <w:sz w:val="20"/>
          <w:szCs w:val="20"/>
        </w:rPr>
        <w:t>JCQ</w:t>
      </w:r>
      <w:r>
        <w:rPr>
          <w:rFonts w:cs="Arial"/>
        </w:rPr>
        <w:t xml:space="preserve"> publication </w:t>
      </w:r>
      <w:hyperlink r:id="rId22" w:history="1">
        <w:r>
          <w:rPr>
            <w:rStyle w:val="Hyperlink"/>
            <w:rFonts w:ascii="Verdana" w:hAnsi="Verdana" w:cs="Arial"/>
            <w:sz w:val="20"/>
            <w:szCs w:val="20"/>
            <w:u w:val="none"/>
          </w:rPr>
          <w:t>AA</w:t>
        </w:r>
      </w:hyperlink>
      <w:bookmarkStart w:id="24" w:name="_Toc449469097"/>
      <w:r>
        <w:rPr>
          <w:rStyle w:val="Hyperlink"/>
          <w:rFonts w:ascii="Verdana" w:hAnsi="Verdana" w:cs="Arial"/>
          <w:sz w:val="20"/>
          <w:szCs w:val="20"/>
          <w:u w:val="none"/>
        </w:rPr>
        <w:t xml:space="preserve"> </w:t>
      </w:r>
    </w:p>
    <w:p w14:paraId="3F64853D" w14:textId="77777777" w:rsidR="00D216F5" w:rsidRDefault="00D20AB9">
      <w:pPr>
        <w:pStyle w:val="Headinglevel2"/>
        <w:spacing w:before="240" w:after="120" w:line="276" w:lineRule="auto"/>
        <w:rPr>
          <w:rFonts w:cs="Arial"/>
          <w:szCs w:val="22"/>
        </w:rPr>
      </w:pPr>
      <w:bookmarkStart w:id="25" w:name="_Toc51673986"/>
      <w:bookmarkStart w:id="26" w:name="_Hlk495856005"/>
      <w:r>
        <w:rPr>
          <w:rFonts w:cs="Arial"/>
          <w:szCs w:val="22"/>
        </w:rPr>
        <w:t>Use of word processors</w:t>
      </w:r>
      <w:bookmarkEnd w:id="25"/>
    </w:p>
    <w:tbl>
      <w:tblPr>
        <w:tblStyle w:val="TableGrid"/>
        <w:tblW w:w="0" w:type="auto"/>
        <w:tblInd w:w="-34" w:type="dxa"/>
        <w:tblLook w:val="04A0" w:firstRow="1" w:lastRow="0" w:firstColumn="1" w:lastColumn="0" w:noHBand="0" w:noVBand="1"/>
      </w:tblPr>
      <w:tblGrid>
        <w:gridCol w:w="10076"/>
      </w:tblGrid>
      <w:tr w:rsidR="00D216F5" w14:paraId="60BD1630" w14:textId="77777777">
        <w:tc>
          <w:tcPr>
            <w:tcW w:w="10313" w:type="dxa"/>
          </w:tcPr>
          <w:p w14:paraId="0E58543F" w14:textId="77777777" w:rsidR="00D216F5" w:rsidRDefault="00D20AB9">
            <w:pPr>
              <w:spacing w:line="276" w:lineRule="auto"/>
              <w:jc w:val="both"/>
              <w:rPr>
                <w:rFonts w:cs="Arial"/>
              </w:rPr>
            </w:pPr>
            <w:r>
              <w:rPr>
                <w:rFonts w:ascii="Trebuchet MS" w:hAnsi="Trebuchet MS" w:cs="Arial"/>
                <w:szCs w:val="24"/>
              </w:rPr>
              <w:t>The Policy can be found in the Z:Drive/Policies</w:t>
            </w:r>
            <w:r>
              <w:rPr>
                <w:rFonts w:cs="Arial"/>
              </w:rPr>
              <w:t xml:space="preserve"> and is listed on the school’s website.</w:t>
            </w:r>
          </w:p>
          <w:p w14:paraId="6DA4BB9E" w14:textId="77777777" w:rsidR="00D216F5" w:rsidRDefault="00D20AB9">
            <w:pPr>
              <w:spacing w:line="276" w:lineRule="auto"/>
              <w:rPr>
                <w:rFonts w:cs="Arial"/>
              </w:rPr>
            </w:pPr>
            <w:r>
              <w:rPr>
                <w:rFonts w:cs="Arial"/>
              </w:rPr>
              <w:t xml:space="preserve">The ‘normal way of working’ for exam candidates, as directed by the head of centre, is that candidates handwrite their exams. An exception to this is where a candidate may have an approved access arrangement in place, for example the use of a scribe/speech recognition technology. </w:t>
            </w:r>
          </w:p>
          <w:p w14:paraId="63BE8838" w14:textId="77777777" w:rsidR="00D216F5" w:rsidRDefault="00D20AB9">
            <w:pPr>
              <w:spacing w:after="0" w:line="276" w:lineRule="auto"/>
              <w:rPr>
                <w:rFonts w:cs="Arial"/>
                <w:b/>
                <w:bCs/>
              </w:rPr>
            </w:pPr>
            <w:r>
              <w:rPr>
                <w:rFonts w:cs="Arial"/>
                <w:b/>
                <w:bCs/>
              </w:rPr>
              <w:lastRenderedPageBreak/>
              <w:t>Awarding word processors</w:t>
            </w:r>
          </w:p>
          <w:p w14:paraId="1F7CB4DF" w14:textId="77777777" w:rsidR="00D216F5" w:rsidRDefault="00D20AB9">
            <w:pPr>
              <w:spacing w:line="276" w:lineRule="auto"/>
              <w:rPr>
                <w:rFonts w:cs="Arial"/>
              </w:rPr>
            </w:pPr>
            <w:r>
              <w:rPr>
                <w:rFonts w:cs="Arial"/>
              </w:rPr>
              <w:t xml:space="preserve">There are also exceptions where a candidate may be </w:t>
            </w:r>
            <w:r>
              <w:rPr>
                <w:rFonts w:cs="Arial"/>
                <w:b/>
                <w:bCs/>
              </w:rPr>
              <w:t>awarded</w:t>
            </w:r>
            <w:r>
              <w:rPr>
                <w:rFonts w:cs="Arial"/>
              </w:rPr>
              <w:t xml:space="preserve"> the use of a word processor in exams where he/she has a firmly established need, it reflects the candidate’s normal way of working and by not being awarded a word processor would be at a substantial disadvantage to other candidates.</w:t>
            </w:r>
          </w:p>
          <w:p w14:paraId="0E339167" w14:textId="77777777" w:rsidR="00D216F5" w:rsidRDefault="00D20AB9">
            <w:pPr>
              <w:spacing w:after="0" w:line="276" w:lineRule="auto"/>
              <w:rPr>
                <w:rFonts w:cs="Arial"/>
              </w:rPr>
            </w:pPr>
            <w:r>
              <w:rPr>
                <w:rFonts w:cs="Arial"/>
              </w:rPr>
              <w:t>Exceptions might include where a candidate has, for example:</w:t>
            </w:r>
          </w:p>
          <w:p w14:paraId="6B5DCD58" w14:textId="77777777" w:rsidR="00D216F5" w:rsidRDefault="00D20AB9">
            <w:pPr>
              <w:pStyle w:val="ListParagraph"/>
              <w:numPr>
                <w:ilvl w:val="0"/>
                <w:numId w:val="26"/>
              </w:numPr>
              <w:spacing w:before="0" w:line="276" w:lineRule="auto"/>
              <w:rPr>
                <w:rFonts w:cs="Arial"/>
              </w:rPr>
            </w:pPr>
            <w:r>
              <w:rPr>
                <w:rFonts w:cs="Arial"/>
              </w:rPr>
              <w:t>a learning difficulty which has a substantial and long term adverse effect on their ability to write legibly and is confirmed by a qualified Examinations Access Arrangements Assessor</w:t>
            </w:r>
          </w:p>
          <w:p w14:paraId="089B9A44" w14:textId="77777777" w:rsidR="00D216F5" w:rsidRDefault="00D20AB9">
            <w:pPr>
              <w:pStyle w:val="ListParagraph"/>
              <w:numPr>
                <w:ilvl w:val="0"/>
                <w:numId w:val="26"/>
              </w:numPr>
              <w:spacing w:line="276" w:lineRule="auto"/>
              <w:rPr>
                <w:rFonts w:cs="Arial"/>
              </w:rPr>
            </w:pPr>
            <w:r>
              <w:rPr>
                <w:rFonts w:cs="Arial"/>
              </w:rPr>
              <w:t>a medical condition</w:t>
            </w:r>
          </w:p>
          <w:p w14:paraId="5479C864" w14:textId="77777777" w:rsidR="00D216F5" w:rsidRDefault="00D20AB9">
            <w:pPr>
              <w:pStyle w:val="ListParagraph"/>
              <w:numPr>
                <w:ilvl w:val="0"/>
                <w:numId w:val="26"/>
              </w:numPr>
              <w:spacing w:line="276" w:lineRule="auto"/>
              <w:rPr>
                <w:rFonts w:cs="Arial"/>
              </w:rPr>
            </w:pPr>
            <w:r>
              <w:rPr>
                <w:rFonts w:cs="Arial"/>
              </w:rPr>
              <w:t>a physical disability</w:t>
            </w:r>
          </w:p>
          <w:p w14:paraId="5F098C2D" w14:textId="77777777" w:rsidR="00D216F5" w:rsidRDefault="00D20AB9">
            <w:pPr>
              <w:pStyle w:val="ListParagraph"/>
              <w:numPr>
                <w:ilvl w:val="0"/>
                <w:numId w:val="26"/>
              </w:numPr>
              <w:spacing w:line="276" w:lineRule="auto"/>
              <w:rPr>
                <w:rFonts w:cs="Arial"/>
              </w:rPr>
            </w:pPr>
            <w:r>
              <w:rPr>
                <w:rFonts w:cs="Arial"/>
              </w:rPr>
              <w:t>a sensory impairment</w:t>
            </w:r>
          </w:p>
          <w:p w14:paraId="0C53911D" w14:textId="77777777" w:rsidR="00D216F5" w:rsidRDefault="00D20AB9">
            <w:pPr>
              <w:pStyle w:val="ListParagraph"/>
              <w:numPr>
                <w:ilvl w:val="0"/>
                <w:numId w:val="26"/>
              </w:numPr>
              <w:spacing w:line="276" w:lineRule="auto"/>
              <w:rPr>
                <w:rFonts w:cs="Arial"/>
              </w:rPr>
            </w:pPr>
            <w:r>
              <w:rPr>
                <w:rFonts w:cs="Arial"/>
              </w:rPr>
              <w:t>planning and organisational problems when writing by hand which have been confirmed by a qualified Examinations Access Arrangements Assessor</w:t>
            </w:r>
          </w:p>
          <w:p w14:paraId="7CF2B530" w14:textId="77777777" w:rsidR="00D216F5" w:rsidRDefault="00D20AB9">
            <w:pPr>
              <w:pStyle w:val="ListParagraph"/>
              <w:numPr>
                <w:ilvl w:val="0"/>
                <w:numId w:val="26"/>
              </w:numPr>
              <w:spacing w:line="276" w:lineRule="auto"/>
              <w:rPr>
                <w:rFonts w:cs="Arial"/>
              </w:rPr>
            </w:pPr>
            <w:r>
              <w:rPr>
                <w:rFonts w:cs="Arial"/>
              </w:rPr>
              <w:t>poor handwriting which renders the effective reading and marking of the candidates work impossible</w:t>
            </w:r>
          </w:p>
          <w:p w14:paraId="061DE05C" w14:textId="77777777" w:rsidR="00D216F5" w:rsidRDefault="00D20AB9">
            <w:pPr>
              <w:spacing w:after="0" w:line="276" w:lineRule="auto"/>
              <w:rPr>
                <w:rFonts w:cs="Arial"/>
                <w:b/>
                <w:bCs/>
              </w:rPr>
            </w:pPr>
            <w:r>
              <w:rPr>
                <w:rFonts w:cs="Arial"/>
                <w:b/>
                <w:bCs/>
              </w:rPr>
              <w:t>Allocating word processors</w:t>
            </w:r>
          </w:p>
          <w:p w14:paraId="4334EEE1" w14:textId="77777777" w:rsidR="00D216F5" w:rsidRDefault="00D20AB9">
            <w:pPr>
              <w:spacing w:line="276" w:lineRule="auto"/>
              <w:jc w:val="both"/>
              <w:rPr>
                <w:rFonts w:ascii="Verdana" w:hAnsi="Verdana" w:cs="Arial"/>
                <w:bCs/>
                <w:sz w:val="18"/>
                <w:szCs w:val="18"/>
              </w:rPr>
            </w:pPr>
            <w:r>
              <w:rPr>
                <w:rFonts w:cs="Arial"/>
              </w:rPr>
              <w:t xml:space="preserve">Appropriate exam-compliant word processors will be </w:t>
            </w:r>
            <w:r>
              <w:rPr>
                <w:rFonts w:cs="Arial"/>
                <w:b/>
                <w:bCs/>
              </w:rPr>
              <w:t>allocated</w:t>
            </w:r>
            <w:r>
              <w:rPr>
                <w:rFonts w:cs="Arial"/>
              </w:rPr>
              <w:t xml:space="preserve"> by the IT department in liaison with the SENCo and the exams officer, following the criteria and provisions set out in the above named policies for Examinations. </w:t>
            </w:r>
          </w:p>
        </w:tc>
      </w:tr>
    </w:tbl>
    <w:p w14:paraId="51091138" w14:textId="77777777" w:rsidR="00D216F5" w:rsidRDefault="00D20AB9">
      <w:pPr>
        <w:pStyle w:val="Headinglevel1"/>
        <w:spacing w:before="240" w:after="120"/>
      </w:pPr>
      <w:bookmarkStart w:id="27" w:name="_Toc480112452"/>
      <w:bookmarkStart w:id="28" w:name="_Toc51673987"/>
      <w:bookmarkEnd w:id="26"/>
      <w:r>
        <w:lastRenderedPageBreak/>
        <w:t>Requesting access arrangements</w:t>
      </w:r>
      <w:bookmarkStart w:id="29" w:name="_Toc449469098"/>
      <w:bookmarkEnd w:id="24"/>
      <w:bookmarkEnd w:id="27"/>
      <w:bookmarkEnd w:id="28"/>
    </w:p>
    <w:p w14:paraId="63E66CC1" w14:textId="77777777" w:rsidR="00D216F5" w:rsidRDefault="00D20AB9">
      <w:pPr>
        <w:pStyle w:val="Headinglevel2"/>
        <w:spacing w:before="240" w:after="120"/>
        <w:rPr>
          <w:color w:val="003399"/>
        </w:rPr>
      </w:pPr>
      <w:bookmarkStart w:id="30" w:name="_Toc480112453"/>
      <w:bookmarkStart w:id="31" w:name="_Toc51673988"/>
      <w:r>
        <w:t>Roles and responsibilities</w:t>
      </w:r>
      <w:bookmarkEnd w:id="29"/>
      <w:bookmarkEnd w:id="30"/>
      <w:bookmarkEnd w:id="31"/>
    </w:p>
    <w:p w14:paraId="19E71908" w14:textId="137A1568" w:rsidR="00D216F5" w:rsidRDefault="00D20AB9">
      <w:pPr>
        <w:spacing w:after="0" w:line="276" w:lineRule="auto"/>
        <w:rPr>
          <w:rFonts w:cs="Arial"/>
        </w:rPr>
      </w:pPr>
      <w:r>
        <w:rPr>
          <w:b/>
        </w:rPr>
        <w:t>SENCo</w:t>
      </w:r>
    </w:p>
    <w:p w14:paraId="51B8177B" w14:textId="77777777" w:rsidR="00D216F5" w:rsidRDefault="00D20AB9">
      <w:pPr>
        <w:pStyle w:val="ListParagraph"/>
        <w:numPr>
          <w:ilvl w:val="0"/>
          <w:numId w:val="6"/>
        </w:numPr>
        <w:spacing w:before="0" w:after="80" w:line="276" w:lineRule="auto"/>
        <w:jc w:val="both"/>
        <w:rPr>
          <w:rFonts w:cs="Arial"/>
          <w:b/>
        </w:rPr>
      </w:pPr>
      <w:r>
        <w:rPr>
          <w:rFonts w:cs="Arial"/>
        </w:rPr>
        <w:t>Determines if the arrangements identified for a candidate require prior approval from the awarding body before the arrangements are put in place or if approval is centre-delegated</w:t>
      </w:r>
    </w:p>
    <w:p w14:paraId="1E699FC7" w14:textId="77777777" w:rsidR="00D216F5" w:rsidRDefault="00D20AB9">
      <w:pPr>
        <w:pStyle w:val="ListParagraph"/>
        <w:numPr>
          <w:ilvl w:val="0"/>
          <w:numId w:val="6"/>
        </w:numPr>
        <w:spacing w:before="0" w:after="80" w:line="276" w:lineRule="auto"/>
        <w:jc w:val="both"/>
        <w:rPr>
          <w:rFonts w:cs="Arial"/>
        </w:rPr>
      </w:pPr>
      <w:r>
        <w:rPr>
          <w:rFonts w:cstheme="minorHAnsi"/>
          <w:szCs w:val="24"/>
        </w:rPr>
        <w:t xml:space="preserve">Ensures where form 8 is required to be completed, the form is signed </w:t>
      </w:r>
      <w:r>
        <w:rPr>
          <w:rFonts w:cstheme="minorHAnsi"/>
        </w:rPr>
        <w:t>(a</w:t>
      </w:r>
      <w:r>
        <w:rPr>
          <w:rFonts w:cs="Tahoma"/>
        </w:rPr>
        <w:t xml:space="preserve"> handwritten, electronic or typed signature is acceptable) </w:t>
      </w:r>
      <w:r>
        <w:rPr>
          <w:rFonts w:cstheme="minorHAnsi"/>
          <w:szCs w:val="24"/>
        </w:rPr>
        <w:t xml:space="preserve">and dated as required </w:t>
      </w:r>
      <w:r>
        <w:rPr>
          <w:rFonts w:cstheme="minorHAnsi"/>
          <w:b/>
          <w:szCs w:val="24"/>
        </w:rPr>
        <w:t>prior</w:t>
      </w:r>
      <w:r>
        <w:rPr>
          <w:rFonts w:cstheme="minorHAnsi"/>
          <w:szCs w:val="24"/>
        </w:rPr>
        <w:t xml:space="preserve"> to approval being sought and that the form is provided for processing and inspection purposes (This may be a hard copy paper version or an electronic version)</w:t>
      </w:r>
    </w:p>
    <w:p w14:paraId="552363D1" w14:textId="77777777" w:rsidR="00D216F5" w:rsidRDefault="00D20AB9">
      <w:pPr>
        <w:pStyle w:val="ListParagraph"/>
        <w:numPr>
          <w:ilvl w:val="0"/>
          <w:numId w:val="6"/>
        </w:numPr>
        <w:spacing w:before="0" w:after="0" w:line="276" w:lineRule="auto"/>
        <w:jc w:val="both"/>
        <w:rPr>
          <w:rFonts w:cstheme="minorHAnsi"/>
          <w:szCs w:val="24"/>
        </w:rPr>
      </w:pPr>
      <w:r>
        <w:rPr>
          <w:rFonts w:cs="Tahoma"/>
          <w:szCs w:val="24"/>
        </w:rPr>
        <w:t xml:space="preserve">Ensures the names of all other assessors, who are assessing candidates studying qualifications covered by </w:t>
      </w:r>
      <w:r>
        <w:rPr>
          <w:rFonts w:ascii="Verdana" w:hAnsi="Verdana" w:cs="Tahoma"/>
          <w:sz w:val="20"/>
          <w:szCs w:val="20"/>
        </w:rPr>
        <w:t>AAO</w:t>
      </w:r>
      <w:r>
        <w:rPr>
          <w:rFonts w:cs="Tahoma"/>
          <w:szCs w:val="24"/>
        </w:rPr>
        <w:t xml:space="preserve"> are entered into </w:t>
      </w:r>
      <w:r>
        <w:rPr>
          <w:rFonts w:ascii="Verdana" w:hAnsi="Verdana" w:cs="Tahoma"/>
          <w:sz w:val="20"/>
          <w:szCs w:val="20"/>
        </w:rPr>
        <w:t>AAO</w:t>
      </w:r>
      <w:r>
        <w:rPr>
          <w:rFonts w:cs="Tahoma"/>
          <w:szCs w:val="24"/>
        </w:rPr>
        <w:t xml:space="preserve"> to confirm their status including any professionals working outside the centre</w:t>
      </w:r>
    </w:p>
    <w:p w14:paraId="49B9308D" w14:textId="77777777" w:rsidR="00D216F5" w:rsidRDefault="00D216F5">
      <w:pPr>
        <w:pStyle w:val="ListParagraph"/>
        <w:spacing w:before="0" w:after="80" w:line="276" w:lineRule="auto"/>
        <w:jc w:val="both"/>
        <w:rPr>
          <w:rFonts w:cs="Arial"/>
          <w:b/>
        </w:rPr>
      </w:pPr>
    </w:p>
    <w:p w14:paraId="60887314" w14:textId="77777777" w:rsidR="00D216F5" w:rsidRDefault="00D20AB9">
      <w:pPr>
        <w:rPr>
          <w:rFonts w:cs="Arial"/>
          <w:b/>
        </w:rPr>
      </w:pPr>
      <w:r>
        <w:rPr>
          <w:rFonts w:cs="Arial"/>
          <w:b/>
        </w:rPr>
        <w:t>Exams officer (EO)</w:t>
      </w:r>
    </w:p>
    <w:p w14:paraId="6DB3A8A5" w14:textId="77777777" w:rsidR="00D216F5" w:rsidRDefault="00D20AB9">
      <w:pPr>
        <w:pStyle w:val="ListParagraph"/>
        <w:numPr>
          <w:ilvl w:val="0"/>
          <w:numId w:val="6"/>
        </w:numPr>
        <w:spacing w:before="0" w:after="80" w:line="276" w:lineRule="auto"/>
        <w:jc w:val="both"/>
        <w:rPr>
          <w:rStyle w:val="Hyperlink"/>
          <w:rFonts w:cs="Arial"/>
          <w:color w:val="auto"/>
          <w:u w:val="none"/>
        </w:rPr>
      </w:pPr>
      <w:r>
        <w:rPr>
          <w:rFonts w:cs="Arial"/>
        </w:rPr>
        <w:t xml:space="preserve">Is familiar with the entire contents of the annually updated </w:t>
      </w:r>
      <w:r>
        <w:rPr>
          <w:rFonts w:ascii="Verdana" w:hAnsi="Verdana" w:cs="Arial"/>
          <w:sz w:val="20"/>
          <w:szCs w:val="20"/>
        </w:rPr>
        <w:t>JCQ</w:t>
      </w:r>
      <w:r>
        <w:rPr>
          <w:rFonts w:cs="Arial"/>
        </w:rPr>
        <w:t xml:space="preserve"> publication </w:t>
      </w:r>
      <w:hyperlink r:id="rId23" w:history="1">
        <w:r>
          <w:rPr>
            <w:rStyle w:val="Hyperlink"/>
            <w:rFonts w:ascii="Verdana" w:hAnsi="Verdana" w:cs="Arial"/>
            <w:sz w:val="20"/>
            <w:szCs w:val="20"/>
            <w:u w:val="none"/>
          </w:rPr>
          <w:t>GR</w:t>
        </w:r>
      </w:hyperlink>
      <w:r>
        <w:rPr>
          <w:rFonts w:cs="Arial"/>
        </w:rPr>
        <w:t xml:space="preserve"> and is aware of information contained in </w:t>
      </w:r>
      <w:hyperlink r:id="rId24" w:history="1">
        <w:r>
          <w:rPr>
            <w:rStyle w:val="Hyperlink"/>
            <w:rFonts w:ascii="Verdana" w:hAnsi="Verdana" w:cs="Arial"/>
            <w:sz w:val="20"/>
            <w:szCs w:val="20"/>
            <w:u w:val="none"/>
          </w:rPr>
          <w:t>AA</w:t>
        </w:r>
      </w:hyperlink>
      <w:r>
        <w:rPr>
          <w:rFonts w:ascii="Verdana" w:hAnsi="Verdana"/>
          <w:sz w:val="20"/>
          <w:szCs w:val="20"/>
        </w:rPr>
        <w:t xml:space="preserve"> </w:t>
      </w:r>
      <w:r>
        <w:rPr>
          <w:rStyle w:val="Hyperlink"/>
          <w:rFonts w:cs="Arial"/>
          <w:color w:val="auto"/>
          <w:u w:val="none"/>
        </w:rPr>
        <w:t>where this may be relevant to the EO role</w:t>
      </w:r>
    </w:p>
    <w:p w14:paraId="2059AEBD" w14:textId="77777777" w:rsidR="00D216F5" w:rsidRDefault="00D20AB9">
      <w:pPr>
        <w:pStyle w:val="ListParagraph"/>
        <w:numPr>
          <w:ilvl w:val="0"/>
          <w:numId w:val="6"/>
        </w:numPr>
        <w:spacing w:before="0" w:after="80" w:line="276" w:lineRule="auto"/>
        <w:jc w:val="both"/>
        <w:rPr>
          <w:rFonts w:cs="Arial"/>
        </w:rPr>
      </w:pPr>
      <w:r>
        <w:rPr>
          <w:rFonts w:cs="Arial"/>
          <w:szCs w:val="24"/>
        </w:rPr>
        <w:t xml:space="preserve">Follows guidance in </w:t>
      </w:r>
      <w:hyperlink r:id="rId25" w:history="1">
        <w:r>
          <w:rPr>
            <w:rStyle w:val="Hyperlink"/>
            <w:rFonts w:ascii="Verdana" w:hAnsi="Verdana" w:cs="Arial"/>
            <w:sz w:val="20"/>
            <w:szCs w:val="20"/>
            <w:u w:val="none"/>
          </w:rPr>
          <w:t>AA</w:t>
        </w:r>
      </w:hyperlink>
      <w:r>
        <w:rPr>
          <w:rFonts w:ascii="Verdana" w:hAnsi="Verdana"/>
          <w:sz w:val="20"/>
          <w:szCs w:val="20"/>
        </w:rPr>
        <w:t xml:space="preserve"> </w:t>
      </w:r>
      <w:r>
        <w:rPr>
          <w:rFonts w:ascii="Verdana" w:hAnsi="Verdana" w:cs="Arial"/>
          <w:bCs/>
          <w:sz w:val="20"/>
          <w:szCs w:val="20"/>
        </w:rPr>
        <w:t>(chapter 8)</w:t>
      </w:r>
      <w:r>
        <w:rPr>
          <w:rFonts w:cs="Arial"/>
          <w:bCs/>
          <w:szCs w:val="24"/>
        </w:rPr>
        <w:t xml:space="preserve"> to process approval applications for access arrangements </w:t>
      </w:r>
      <w:r>
        <w:rPr>
          <w:rFonts w:cs="Arial"/>
        </w:rPr>
        <w:t>for those qualifications included</w:t>
      </w:r>
      <w:r>
        <w:rPr>
          <w:rFonts w:ascii="Tahoma" w:hAnsi="Tahoma" w:cs="Tahoma"/>
          <w:b/>
          <w:bCs/>
          <w:color w:val="595959" w:themeColor="text1" w:themeTint="A6"/>
          <w:sz w:val="32"/>
          <w:szCs w:val="32"/>
        </w:rPr>
        <w:t xml:space="preserve"> </w:t>
      </w:r>
    </w:p>
    <w:p w14:paraId="2B91589C" w14:textId="77777777" w:rsidR="00D216F5" w:rsidRDefault="00D20AB9">
      <w:pPr>
        <w:pStyle w:val="ListParagraph"/>
        <w:numPr>
          <w:ilvl w:val="0"/>
          <w:numId w:val="6"/>
        </w:numPr>
        <w:spacing w:before="0" w:after="80" w:line="276" w:lineRule="auto"/>
        <w:jc w:val="both"/>
        <w:rPr>
          <w:rFonts w:cs="Arial"/>
          <w:szCs w:val="24"/>
        </w:rPr>
      </w:pPr>
      <w:r>
        <w:rPr>
          <w:szCs w:val="24"/>
        </w:rPr>
        <w:t xml:space="preserve">Applies for approval where this is required, through </w:t>
      </w:r>
      <w:r>
        <w:rPr>
          <w:rFonts w:ascii="Verdana" w:hAnsi="Verdana"/>
          <w:iCs/>
          <w:sz w:val="20"/>
          <w:szCs w:val="20"/>
        </w:rPr>
        <w:t>Access arrangements online</w:t>
      </w:r>
      <w:r>
        <w:rPr>
          <w:rFonts w:ascii="Verdana" w:hAnsi="Verdana"/>
          <w:iCs/>
          <w:sz w:val="20"/>
          <w:szCs w:val="20"/>
          <w:vertAlign w:val="superscript"/>
        </w:rPr>
        <w:t xml:space="preserve"> </w:t>
      </w:r>
      <w:r>
        <w:rPr>
          <w:rFonts w:ascii="Verdana" w:hAnsi="Verdana"/>
          <w:iCs/>
          <w:sz w:val="20"/>
          <w:szCs w:val="20"/>
        </w:rPr>
        <w:t>(AAO)</w:t>
      </w:r>
      <w:r>
        <w:rPr>
          <w:szCs w:val="24"/>
        </w:rPr>
        <w:t xml:space="preserve">, or through the awarding body where qualifications sit outside the scope of </w:t>
      </w:r>
      <w:r>
        <w:rPr>
          <w:rFonts w:ascii="Verdana" w:hAnsi="Verdana"/>
          <w:sz w:val="20"/>
          <w:szCs w:val="20"/>
        </w:rPr>
        <w:t>AAO</w:t>
      </w:r>
    </w:p>
    <w:p w14:paraId="02012B3F" w14:textId="5697029F" w:rsidR="00D216F5" w:rsidRDefault="00D20AB9">
      <w:pPr>
        <w:pStyle w:val="ListParagraph"/>
        <w:numPr>
          <w:ilvl w:val="0"/>
          <w:numId w:val="6"/>
        </w:numPr>
        <w:spacing w:before="0" w:after="80" w:line="276" w:lineRule="auto"/>
        <w:jc w:val="both"/>
        <w:rPr>
          <w:rFonts w:cs="Arial"/>
          <w:szCs w:val="24"/>
        </w:rPr>
      </w:pPr>
      <w:r>
        <w:rPr>
          <w:rFonts w:cs="Arial"/>
          <w:szCs w:val="24"/>
        </w:rPr>
        <w:t xml:space="preserve">Ensures appropriate and required evidence is held on file to confirm validation responses in </w:t>
      </w:r>
      <w:r>
        <w:rPr>
          <w:rFonts w:ascii="Verdana" w:hAnsi="Verdana" w:cs="Arial"/>
          <w:sz w:val="20"/>
          <w:szCs w:val="20"/>
        </w:rPr>
        <w:t>AAO</w:t>
      </w:r>
      <w:r>
        <w:rPr>
          <w:rFonts w:cs="Arial"/>
          <w:szCs w:val="24"/>
        </w:rPr>
        <w:t xml:space="preserve"> including (where required) the completion of </w:t>
      </w:r>
      <w:r w:rsidR="005E7E3E">
        <w:rPr>
          <w:rFonts w:cs="Arial"/>
          <w:szCs w:val="24"/>
        </w:rPr>
        <w:t>relevant JCQ forms, such as Form 8</w:t>
      </w:r>
      <w:r>
        <w:rPr>
          <w:rFonts w:ascii="Verdana" w:hAnsi="Verdana" w:cs="Arial"/>
          <w:sz w:val="20"/>
          <w:szCs w:val="20"/>
        </w:rPr>
        <w:t xml:space="preserve"> (</w:t>
      </w:r>
      <w:r>
        <w:rPr>
          <w:rFonts w:ascii="Verdana" w:hAnsi="Verdana" w:cs="Tahoma"/>
          <w:sz w:val="20"/>
          <w:szCs w:val="20"/>
        </w:rPr>
        <w:t>Application for access arrangements – Profile of learning difficulties)</w:t>
      </w:r>
      <w:r>
        <w:rPr>
          <w:rFonts w:cs="Arial"/>
          <w:szCs w:val="24"/>
        </w:rPr>
        <w:t xml:space="preserve">, </w:t>
      </w:r>
      <w:r w:rsidR="005E7E3E">
        <w:rPr>
          <w:rFonts w:cs="Arial"/>
          <w:szCs w:val="24"/>
        </w:rPr>
        <w:t xml:space="preserve">Form 9 (Profile of need), Form 8RF, etc. supplemented by written statements, where </w:t>
      </w:r>
      <w:r w:rsidR="00230DB8">
        <w:rPr>
          <w:rFonts w:cs="Arial"/>
          <w:szCs w:val="24"/>
        </w:rPr>
        <w:t xml:space="preserve">required, etc. </w:t>
      </w:r>
    </w:p>
    <w:p w14:paraId="01E4C9CF" w14:textId="77777777" w:rsidR="00D216F5" w:rsidRDefault="00D20AB9">
      <w:pPr>
        <w:pStyle w:val="ListParagraph"/>
        <w:numPr>
          <w:ilvl w:val="0"/>
          <w:numId w:val="6"/>
        </w:numPr>
        <w:spacing w:before="0" w:after="80" w:line="276" w:lineRule="auto"/>
        <w:jc w:val="both"/>
        <w:rPr>
          <w:rFonts w:cs="Arial"/>
          <w:szCs w:val="24"/>
        </w:rPr>
      </w:pPr>
      <w:r>
        <w:rPr>
          <w:rFonts w:cs="Arial"/>
          <w:szCs w:val="24"/>
        </w:rPr>
        <w:t xml:space="preserve">Confirms by ticking the </w:t>
      </w:r>
      <w:r>
        <w:rPr>
          <w:rFonts w:cs="Arial"/>
          <w:i/>
          <w:szCs w:val="24"/>
        </w:rPr>
        <w:t>‘Confirmation’</w:t>
      </w:r>
      <w:r>
        <w:rPr>
          <w:rFonts w:cs="Arial"/>
          <w:szCs w:val="24"/>
        </w:rPr>
        <w:t xml:space="preserve"> box prior to submitting the application for approval that the </w:t>
      </w:r>
      <w:r>
        <w:rPr>
          <w:rFonts w:cs="Arial"/>
          <w:i/>
          <w:szCs w:val="24"/>
        </w:rPr>
        <w:t>‘malpractice consequence statement’</w:t>
      </w:r>
      <w:r>
        <w:rPr>
          <w:rFonts w:cs="Arial"/>
          <w:szCs w:val="24"/>
        </w:rPr>
        <w:t xml:space="preserve"> has been read and accepted</w:t>
      </w:r>
    </w:p>
    <w:p w14:paraId="411ECD56" w14:textId="77777777" w:rsidR="00D216F5" w:rsidRDefault="00D20AB9">
      <w:pPr>
        <w:pStyle w:val="ListParagraph"/>
        <w:numPr>
          <w:ilvl w:val="0"/>
          <w:numId w:val="6"/>
        </w:numPr>
        <w:spacing w:before="0" w:after="80" w:line="276" w:lineRule="auto"/>
        <w:jc w:val="both"/>
        <w:rPr>
          <w:rFonts w:cs="Arial"/>
          <w:szCs w:val="24"/>
        </w:rPr>
      </w:pPr>
      <w:r>
        <w:rPr>
          <w:rFonts w:cs="Arial"/>
          <w:szCs w:val="24"/>
        </w:rPr>
        <w:lastRenderedPageBreak/>
        <w:t xml:space="preserve">Makes an </w:t>
      </w:r>
      <w:r>
        <w:rPr>
          <w:rFonts w:cs="Arial"/>
          <w:i/>
          <w:szCs w:val="24"/>
        </w:rPr>
        <w:t>awarding body referral</w:t>
      </w:r>
      <w:r>
        <w:rPr>
          <w:rFonts w:cs="Arial"/>
          <w:szCs w:val="24"/>
        </w:rPr>
        <w:t xml:space="preserve"> through </w:t>
      </w:r>
      <w:r>
        <w:rPr>
          <w:rFonts w:ascii="Verdana" w:hAnsi="Verdana" w:cs="Arial"/>
          <w:sz w:val="20"/>
          <w:szCs w:val="20"/>
        </w:rPr>
        <w:t>AAO</w:t>
      </w:r>
      <w:r>
        <w:rPr>
          <w:rFonts w:cs="Arial"/>
          <w:szCs w:val="24"/>
        </w:rPr>
        <w:t xml:space="preserve"> where the initial application for approval may not be approved by </w:t>
      </w:r>
      <w:r>
        <w:rPr>
          <w:rFonts w:ascii="Verdana" w:hAnsi="Verdana" w:cs="Arial"/>
          <w:sz w:val="20"/>
          <w:szCs w:val="20"/>
        </w:rPr>
        <w:t>AAO</w:t>
      </w:r>
      <w:r>
        <w:rPr>
          <w:rFonts w:cs="Arial"/>
          <w:szCs w:val="24"/>
        </w:rPr>
        <w:t>, where it is deemed by the centre that the candidate does meet the criteria for the arrangement(s)</w:t>
      </w:r>
    </w:p>
    <w:p w14:paraId="55B8437D" w14:textId="77777777" w:rsidR="00D216F5" w:rsidRDefault="00D20AB9">
      <w:pPr>
        <w:pStyle w:val="ListParagraph"/>
        <w:numPr>
          <w:ilvl w:val="0"/>
          <w:numId w:val="6"/>
        </w:numPr>
        <w:spacing w:before="0" w:after="80" w:line="276" w:lineRule="auto"/>
        <w:jc w:val="both"/>
        <w:rPr>
          <w:rFonts w:cs="Arial"/>
          <w:b/>
          <w:szCs w:val="24"/>
        </w:rPr>
      </w:pPr>
      <w:r>
        <w:rPr>
          <w:rFonts w:cs="Arial"/>
          <w:szCs w:val="24"/>
        </w:rPr>
        <w:t>Ensures that arrangements, and approval where required, are in place before a candidate takes his/her first exam or assessment (which is externally assessed or internally assessed/externally moderated)</w:t>
      </w:r>
    </w:p>
    <w:p w14:paraId="1901F026" w14:textId="77777777" w:rsidR="00D216F5" w:rsidRDefault="00D20AB9">
      <w:pPr>
        <w:pStyle w:val="ListParagraph"/>
        <w:numPr>
          <w:ilvl w:val="0"/>
          <w:numId w:val="6"/>
        </w:numPr>
        <w:spacing w:before="0" w:after="80" w:line="276" w:lineRule="auto"/>
        <w:jc w:val="both"/>
        <w:rPr>
          <w:rFonts w:cs="Arial"/>
          <w:b/>
          <w:szCs w:val="24"/>
        </w:rPr>
      </w:pPr>
      <w:r>
        <w:rPr>
          <w:rFonts w:cs="Arial"/>
          <w:szCs w:val="24"/>
        </w:rPr>
        <w:t>Ensures that where approval is required that this is processed at the start of the course and at the latest by the awarding body deadline</w:t>
      </w:r>
    </w:p>
    <w:p w14:paraId="7A669E32" w14:textId="77777777" w:rsidR="00D216F5" w:rsidRDefault="00D20AB9">
      <w:pPr>
        <w:pStyle w:val="ListParagraph"/>
        <w:spacing w:after="80" w:line="276" w:lineRule="auto"/>
        <w:contextualSpacing w:val="0"/>
        <w:jc w:val="both"/>
        <w:rPr>
          <w:rFonts w:cs="Arial"/>
          <w:b/>
          <w:szCs w:val="24"/>
        </w:rPr>
      </w:pPr>
      <w:r>
        <w:rPr>
          <w:rFonts w:cs="Arial"/>
          <w:szCs w:val="24"/>
        </w:rPr>
        <w:t>Maintains a file/</w:t>
      </w:r>
      <w:r>
        <w:rPr>
          <w:szCs w:val="24"/>
        </w:rPr>
        <w:t>e-folder</w:t>
      </w:r>
      <w:r>
        <w:rPr>
          <w:rFonts w:cs="Arial"/>
          <w:szCs w:val="24"/>
        </w:rPr>
        <w:t xml:space="preserve"> for each candidate (</w:t>
      </w:r>
      <w:r>
        <w:rPr>
          <w:rFonts w:cs="Arial"/>
          <w:bCs/>
          <w:szCs w:val="24"/>
        </w:rPr>
        <w:t xml:space="preserve">the required documentation for a candidate will either be all in hard copy within the candidate’s file </w:t>
      </w:r>
      <w:r>
        <w:rPr>
          <w:rFonts w:cs="Arial"/>
          <w:b/>
          <w:szCs w:val="24"/>
          <w:u w:val="single"/>
        </w:rPr>
        <w:t>or</w:t>
      </w:r>
      <w:r>
        <w:rPr>
          <w:rFonts w:cs="Arial"/>
          <w:bCs/>
          <w:szCs w:val="24"/>
        </w:rPr>
        <w:t xml:space="preserve"> all in electronic format within the candidate’s e-folder) </w:t>
      </w:r>
      <w:r>
        <w:rPr>
          <w:rFonts w:cs="Arial"/>
          <w:szCs w:val="24"/>
        </w:rPr>
        <w:t>that will include:</w:t>
      </w:r>
    </w:p>
    <w:p w14:paraId="4DCFCD70" w14:textId="77777777" w:rsidR="00D216F5" w:rsidRDefault="00D20AB9">
      <w:pPr>
        <w:pStyle w:val="ListParagraph"/>
        <w:numPr>
          <w:ilvl w:val="1"/>
          <w:numId w:val="12"/>
        </w:numPr>
        <w:spacing w:before="0" w:after="80" w:line="276" w:lineRule="auto"/>
        <w:jc w:val="both"/>
        <w:rPr>
          <w:rFonts w:cs="Arial"/>
          <w:b/>
          <w:szCs w:val="24"/>
        </w:rPr>
      </w:pPr>
      <w:r>
        <w:rPr>
          <w:rFonts w:cs="Arial"/>
          <w:szCs w:val="24"/>
        </w:rPr>
        <w:t xml:space="preserve">completed </w:t>
      </w:r>
      <w:r>
        <w:rPr>
          <w:rFonts w:ascii="Verdana" w:hAnsi="Verdana" w:cs="Arial"/>
          <w:sz w:val="20"/>
          <w:szCs w:val="20"/>
        </w:rPr>
        <w:t>JCQ</w:t>
      </w:r>
      <w:r>
        <w:rPr>
          <w:rFonts w:cs="Arial"/>
          <w:szCs w:val="24"/>
        </w:rPr>
        <w:t>/awarding body application forms and evidence forms</w:t>
      </w:r>
    </w:p>
    <w:p w14:paraId="38092378" w14:textId="77777777" w:rsidR="00D216F5" w:rsidRDefault="00D20AB9">
      <w:pPr>
        <w:pStyle w:val="ListParagraph"/>
        <w:numPr>
          <w:ilvl w:val="1"/>
          <w:numId w:val="12"/>
        </w:numPr>
        <w:spacing w:before="0" w:after="80" w:line="276" w:lineRule="auto"/>
        <w:jc w:val="both"/>
        <w:rPr>
          <w:rFonts w:cs="Arial"/>
          <w:b/>
          <w:szCs w:val="24"/>
        </w:rPr>
      </w:pPr>
      <w:r>
        <w:rPr>
          <w:rFonts w:cs="Arial"/>
          <w:szCs w:val="24"/>
        </w:rPr>
        <w:t>appropriate evidence to support the need for the arrangement where required</w:t>
      </w:r>
    </w:p>
    <w:p w14:paraId="51A28E01" w14:textId="77777777" w:rsidR="00D216F5" w:rsidRDefault="00D20AB9">
      <w:pPr>
        <w:pStyle w:val="ListParagraph"/>
        <w:numPr>
          <w:ilvl w:val="1"/>
          <w:numId w:val="12"/>
        </w:numPr>
        <w:spacing w:before="0" w:after="80" w:line="276" w:lineRule="auto"/>
        <w:jc w:val="both"/>
        <w:rPr>
          <w:rFonts w:cs="Arial"/>
          <w:b/>
          <w:szCs w:val="24"/>
        </w:rPr>
      </w:pPr>
      <w:r>
        <w:rPr>
          <w:rFonts w:cs="Arial"/>
          <w:szCs w:val="24"/>
        </w:rPr>
        <w:t>appropriate evidence to support normal way of working within the centre</w:t>
      </w:r>
    </w:p>
    <w:p w14:paraId="642EAD47" w14:textId="77777777" w:rsidR="00D216F5" w:rsidRDefault="00D20AB9">
      <w:pPr>
        <w:pStyle w:val="ListParagraph"/>
        <w:numPr>
          <w:ilvl w:val="1"/>
          <w:numId w:val="12"/>
        </w:numPr>
        <w:spacing w:before="0" w:after="80" w:line="276" w:lineRule="auto"/>
        <w:jc w:val="both"/>
        <w:rPr>
          <w:rFonts w:cs="Arial"/>
          <w:b/>
          <w:szCs w:val="24"/>
        </w:rPr>
      </w:pPr>
      <w:r>
        <w:rPr>
          <w:rFonts w:cs="Arial"/>
          <w:szCs w:val="24"/>
        </w:rPr>
        <w:t xml:space="preserve">in addition, for those </w:t>
      </w:r>
      <w:r>
        <w:rPr>
          <w:rFonts w:cs="Arial"/>
          <w:bCs/>
          <w:szCs w:val="24"/>
        </w:rPr>
        <w:t xml:space="preserve">qualifications covered by </w:t>
      </w:r>
      <w:r>
        <w:rPr>
          <w:rFonts w:ascii="Verdana" w:hAnsi="Verdana" w:cs="Arial"/>
          <w:bCs/>
          <w:sz w:val="20"/>
          <w:szCs w:val="20"/>
        </w:rPr>
        <w:t>AAO</w:t>
      </w:r>
      <w:r>
        <w:rPr>
          <w:rFonts w:cs="Arial"/>
          <w:bCs/>
          <w:szCs w:val="24"/>
        </w:rPr>
        <w:t xml:space="preserve"> </w:t>
      </w:r>
      <w:r>
        <w:rPr>
          <w:rFonts w:cs="Arial"/>
          <w:szCs w:val="24"/>
        </w:rPr>
        <w:t xml:space="preserve">(where approval is required), a print out/PDF of the </w:t>
      </w:r>
      <w:r>
        <w:rPr>
          <w:rFonts w:ascii="Verdana" w:hAnsi="Verdana" w:cs="Arial"/>
          <w:sz w:val="20"/>
          <w:szCs w:val="20"/>
        </w:rPr>
        <w:t>AAO</w:t>
      </w:r>
      <w:r>
        <w:rPr>
          <w:rFonts w:cs="Arial"/>
          <w:szCs w:val="24"/>
        </w:rPr>
        <w:t xml:space="preserve"> approval and a signed candidate personal data consent form (which provides candidate consent to their personal details being shared) </w:t>
      </w:r>
    </w:p>
    <w:p w14:paraId="6DBA72BA" w14:textId="77777777" w:rsidR="00D216F5" w:rsidRDefault="00D20AB9">
      <w:pPr>
        <w:pStyle w:val="ListParagraph"/>
        <w:numPr>
          <w:ilvl w:val="0"/>
          <w:numId w:val="6"/>
        </w:numPr>
        <w:spacing w:line="276" w:lineRule="auto"/>
        <w:jc w:val="both"/>
        <w:rPr>
          <w:rFonts w:cs="Arial"/>
          <w:strike/>
          <w:szCs w:val="24"/>
        </w:rPr>
      </w:pPr>
      <w:r>
        <w:rPr>
          <w:rFonts w:cs="Arial"/>
          <w:szCs w:val="24"/>
        </w:rPr>
        <w:t>Presents the files/</w:t>
      </w:r>
      <w:r>
        <w:rPr>
          <w:szCs w:val="24"/>
        </w:rPr>
        <w:t>e-folders</w:t>
      </w:r>
      <w:r>
        <w:rPr>
          <w:rFonts w:cs="Arial"/>
          <w:szCs w:val="24"/>
        </w:rPr>
        <w:t xml:space="preserve"> when requested by a </w:t>
      </w:r>
      <w:r>
        <w:rPr>
          <w:rFonts w:ascii="Verdana" w:hAnsi="Verdana" w:cs="Arial"/>
          <w:sz w:val="20"/>
          <w:szCs w:val="20"/>
        </w:rPr>
        <w:t>JCQ</w:t>
      </w:r>
      <w:r>
        <w:rPr>
          <w:rFonts w:cs="Arial"/>
          <w:szCs w:val="24"/>
        </w:rPr>
        <w:t xml:space="preserve"> Centre Inspector and addresses any queries/questions raised </w:t>
      </w:r>
    </w:p>
    <w:p w14:paraId="24D04607" w14:textId="77777777" w:rsidR="00D216F5" w:rsidRDefault="00D20AB9">
      <w:pPr>
        <w:pStyle w:val="ListParagraph"/>
        <w:numPr>
          <w:ilvl w:val="0"/>
          <w:numId w:val="6"/>
        </w:numPr>
        <w:spacing w:before="0" w:after="80" w:line="276" w:lineRule="auto"/>
        <w:jc w:val="both"/>
        <w:rPr>
          <w:rFonts w:cs="Arial"/>
          <w:szCs w:val="24"/>
        </w:rPr>
      </w:pPr>
      <w:r>
        <w:rPr>
          <w:rFonts w:cs="Arial"/>
          <w:szCs w:val="24"/>
        </w:rPr>
        <w:t>If the SENCo is unavailable, presents the files/</w:t>
      </w:r>
      <w:r>
        <w:rPr>
          <w:szCs w:val="24"/>
        </w:rPr>
        <w:t>e-folders</w:t>
      </w:r>
      <w:r>
        <w:rPr>
          <w:rFonts w:cs="Arial"/>
          <w:szCs w:val="24"/>
        </w:rPr>
        <w:t xml:space="preserve"> of access arrangements candidates when requested by a </w:t>
      </w:r>
      <w:r>
        <w:rPr>
          <w:rFonts w:ascii="Verdana" w:hAnsi="Verdana" w:cs="Arial"/>
          <w:sz w:val="20"/>
          <w:szCs w:val="20"/>
        </w:rPr>
        <w:t>JCQ</w:t>
      </w:r>
      <w:r>
        <w:rPr>
          <w:rFonts w:cs="Arial"/>
          <w:szCs w:val="24"/>
        </w:rPr>
        <w:t xml:space="preserve"> Centre Inspector and addresses any queries/questions raised </w:t>
      </w:r>
    </w:p>
    <w:p w14:paraId="651B4924" w14:textId="77777777" w:rsidR="00D216F5" w:rsidRDefault="00D20AB9">
      <w:pPr>
        <w:pStyle w:val="ListParagraph"/>
        <w:numPr>
          <w:ilvl w:val="0"/>
          <w:numId w:val="6"/>
        </w:numPr>
        <w:spacing w:before="0" w:after="80" w:line="276" w:lineRule="auto"/>
        <w:jc w:val="both"/>
        <w:rPr>
          <w:rFonts w:cs="Arial"/>
          <w:szCs w:val="24"/>
        </w:rPr>
      </w:pPr>
      <w:r>
        <w:rPr>
          <w:rFonts w:cs="Arial"/>
          <w:szCs w:val="24"/>
        </w:rPr>
        <w:t>Liaises with teaching staff regarding any appropriate modified paper requirements for candidates</w:t>
      </w:r>
    </w:p>
    <w:p w14:paraId="62D1D8AC" w14:textId="77777777" w:rsidR="00D216F5" w:rsidRDefault="00D20AB9">
      <w:pPr>
        <w:pStyle w:val="ListParagraph"/>
        <w:numPr>
          <w:ilvl w:val="0"/>
          <w:numId w:val="6"/>
        </w:numPr>
      </w:pPr>
      <w:r>
        <w:rPr>
          <w:rFonts w:cs="Arial"/>
          <w:szCs w:val="24"/>
        </w:rPr>
        <w:t xml:space="preserve">Following the appropriate process (using </w:t>
      </w:r>
      <w:r>
        <w:rPr>
          <w:rFonts w:ascii="Verdana" w:hAnsi="Verdana" w:cs="Arial"/>
          <w:sz w:val="20"/>
          <w:szCs w:val="20"/>
        </w:rPr>
        <w:t>AAO</w:t>
      </w:r>
      <w:r>
        <w:rPr>
          <w:rFonts w:cs="Arial"/>
          <w:szCs w:val="24"/>
        </w:rPr>
        <w:t xml:space="preserve"> for those qualifications included in the tool;</w:t>
      </w:r>
      <w:r>
        <w:t xml:space="preserve"> using</w:t>
      </w:r>
      <w:r>
        <w:rPr>
          <w:rFonts w:cs="Arial"/>
          <w:szCs w:val="24"/>
        </w:rPr>
        <w:t xml:space="preserve"> </w:t>
      </w:r>
      <w:r>
        <w:rPr>
          <w:rFonts w:ascii="Verdana" w:hAnsi="Verdana" w:cs="Arial"/>
          <w:iCs/>
          <w:sz w:val="20"/>
          <w:szCs w:val="20"/>
        </w:rPr>
        <w:t>Form VQ/EA</w:t>
      </w:r>
      <w:r>
        <w:rPr>
          <w:rFonts w:cs="Arial"/>
          <w:szCs w:val="24"/>
        </w:rPr>
        <w:t>), orders published modified papers, by the awarding body’s deadline for the exam series, where these may be required for a candidate</w:t>
      </w:r>
    </w:p>
    <w:p w14:paraId="27721C39" w14:textId="77777777" w:rsidR="00D216F5" w:rsidRDefault="00D216F5">
      <w:pPr>
        <w:pStyle w:val="ListParagraph"/>
        <w:spacing w:before="0" w:after="80" w:line="276" w:lineRule="auto"/>
        <w:jc w:val="both"/>
        <w:rPr>
          <w:rFonts w:cs="Arial"/>
        </w:rPr>
      </w:pPr>
    </w:p>
    <w:p w14:paraId="5FB17319" w14:textId="77777777" w:rsidR="00D216F5" w:rsidRDefault="00D20AB9">
      <w:pPr>
        <w:pStyle w:val="Headinglevel1"/>
        <w:spacing w:before="240"/>
      </w:pPr>
      <w:bookmarkStart w:id="32" w:name="_Toc449469099"/>
      <w:bookmarkStart w:id="33" w:name="_Toc480112454"/>
      <w:bookmarkStart w:id="34" w:name="_Toc51673989"/>
      <w:r>
        <w:t>Implementing access arrangements</w:t>
      </w:r>
      <w:bookmarkEnd w:id="32"/>
      <w:r>
        <w:t xml:space="preserve"> and the conduct of exams</w:t>
      </w:r>
      <w:bookmarkEnd w:id="33"/>
      <w:bookmarkEnd w:id="34"/>
    </w:p>
    <w:p w14:paraId="35996F5B" w14:textId="77777777" w:rsidR="00D216F5" w:rsidRDefault="00D20AB9">
      <w:pPr>
        <w:pStyle w:val="Headinglevel2"/>
        <w:spacing w:before="240" w:after="120"/>
      </w:pPr>
      <w:bookmarkStart w:id="35" w:name="_Toc449469100"/>
      <w:bookmarkStart w:id="36" w:name="_Toc480112455"/>
      <w:bookmarkStart w:id="37" w:name="_Toc51673990"/>
      <w:r>
        <w:t>Roles and responsibilities</w:t>
      </w:r>
      <w:bookmarkEnd w:id="35"/>
      <w:bookmarkEnd w:id="36"/>
      <w:bookmarkEnd w:id="37"/>
    </w:p>
    <w:p w14:paraId="5A51D7C4" w14:textId="77777777" w:rsidR="00D216F5" w:rsidRDefault="00D20AB9">
      <w:pPr>
        <w:pStyle w:val="Heading3"/>
        <w:spacing w:line="276" w:lineRule="auto"/>
        <w:rPr>
          <w:u w:val="single"/>
        </w:rPr>
      </w:pPr>
      <w:bookmarkStart w:id="38" w:name="_Toc449469101"/>
      <w:bookmarkStart w:id="39" w:name="_Toc480112456"/>
      <w:bookmarkStart w:id="40" w:name="_Toc51673991"/>
      <w:r>
        <w:rPr>
          <w:u w:val="single"/>
        </w:rPr>
        <w:t>External assessments</w:t>
      </w:r>
      <w:bookmarkEnd w:id="38"/>
      <w:bookmarkEnd w:id="39"/>
      <w:bookmarkEnd w:id="40"/>
    </w:p>
    <w:p w14:paraId="10CF4EA7" w14:textId="77777777" w:rsidR="00D216F5" w:rsidRDefault="00D20AB9">
      <w:pPr>
        <w:spacing w:line="276" w:lineRule="auto"/>
        <w:jc w:val="both"/>
        <w:rPr>
          <w:rFonts w:cs="Arial"/>
        </w:rPr>
      </w:pPr>
      <w:r>
        <w:rPr>
          <w:rFonts w:cs="Arial"/>
          <w:color w:val="000000"/>
        </w:rPr>
        <w:t xml:space="preserve">These are assessments which are normally set and marked/examined by an awarding body which must be conducted according to awarding body instructions and/or the </w:t>
      </w:r>
      <w:r>
        <w:rPr>
          <w:rFonts w:ascii="Verdana" w:hAnsi="Verdana" w:cs="Arial"/>
          <w:color w:val="000000"/>
          <w:sz w:val="20"/>
          <w:szCs w:val="20"/>
        </w:rPr>
        <w:t>JCQ</w:t>
      </w:r>
      <w:r>
        <w:rPr>
          <w:rFonts w:cs="Arial"/>
          <w:color w:val="000000"/>
        </w:rPr>
        <w:t xml:space="preserve"> publication </w:t>
      </w:r>
      <w:hyperlink r:id="rId26" w:history="1">
        <w:r>
          <w:rPr>
            <w:rStyle w:val="Hyperlink"/>
            <w:rFonts w:ascii="Verdana" w:hAnsi="Verdana" w:cs="Arial"/>
            <w:sz w:val="20"/>
            <w:szCs w:val="20"/>
            <w:u w:val="none"/>
          </w:rPr>
          <w:t>Instructions for conducting examinations</w:t>
        </w:r>
      </w:hyperlink>
      <w:r>
        <w:rPr>
          <w:rFonts w:ascii="Verdana" w:hAnsi="Verdana"/>
          <w:sz w:val="20"/>
          <w:szCs w:val="20"/>
        </w:rPr>
        <w:t xml:space="preserve"> </w:t>
      </w:r>
      <w:r>
        <w:rPr>
          <w:rStyle w:val="Hyperlink"/>
          <w:rFonts w:ascii="Verdana" w:hAnsi="Verdana" w:cs="Arial"/>
          <w:color w:val="auto"/>
          <w:sz w:val="20"/>
          <w:szCs w:val="20"/>
          <w:u w:val="none"/>
        </w:rPr>
        <w:t>(ICE)</w:t>
      </w:r>
      <w:r>
        <w:rPr>
          <w:rFonts w:cs="Arial"/>
        </w:rPr>
        <w:t xml:space="preserve">. </w:t>
      </w:r>
    </w:p>
    <w:p w14:paraId="7C0904FA" w14:textId="77777777" w:rsidR="00D216F5" w:rsidRDefault="00D20AB9">
      <w:pPr>
        <w:spacing w:after="0" w:line="276" w:lineRule="auto"/>
        <w:rPr>
          <w:b/>
        </w:rPr>
      </w:pPr>
      <w:r>
        <w:rPr>
          <w:b/>
        </w:rPr>
        <w:t>Head of centre</w:t>
      </w:r>
    </w:p>
    <w:p w14:paraId="0110E063" w14:textId="77777777" w:rsidR="00D216F5" w:rsidRDefault="00D20AB9">
      <w:pPr>
        <w:pStyle w:val="ListParagraph"/>
        <w:numPr>
          <w:ilvl w:val="0"/>
          <w:numId w:val="7"/>
        </w:numPr>
        <w:spacing w:before="0" w:after="0" w:line="276" w:lineRule="auto"/>
        <w:jc w:val="both"/>
      </w:pPr>
      <w:r>
        <w:t>Supports the SENCo, the exams officer and other relevant centre staff in ensuring appropriate arrangements, adjustments and adaptations are in place to facilitate access for disabled candidates to exams</w:t>
      </w:r>
    </w:p>
    <w:p w14:paraId="7F7CE94A" w14:textId="77777777" w:rsidR="00D216F5" w:rsidRDefault="00D20AB9">
      <w:pPr>
        <w:pStyle w:val="ListParagraph"/>
        <w:numPr>
          <w:ilvl w:val="0"/>
          <w:numId w:val="7"/>
        </w:numPr>
      </w:pPr>
      <w:r>
        <w:rPr>
          <w:rFonts w:cs="Arial"/>
          <w:szCs w:val="24"/>
        </w:rPr>
        <w:t xml:space="preserve">Senior staff responsible for the centre’s </w:t>
      </w:r>
      <w:r>
        <w:rPr>
          <w:rFonts w:cs="Arial"/>
          <w:b/>
          <w:szCs w:val="24"/>
        </w:rPr>
        <w:t>emergency evacuation procedures</w:t>
      </w:r>
      <w:r>
        <w:rPr>
          <w:rFonts w:cs="Arial"/>
          <w:szCs w:val="24"/>
        </w:rPr>
        <w:t xml:space="preserve"> and the arrangements that may need to be in place for a candidate with a disability who may need assistance when an exam room is evacuated</w:t>
      </w:r>
    </w:p>
    <w:p w14:paraId="760EA5FB" w14:textId="77777777" w:rsidR="00D216F5" w:rsidRDefault="00D216F5">
      <w:pPr>
        <w:pStyle w:val="ListParagraph"/>
        <w:spacing w:before="0" w:after="0" w:line="276" w:lineRule="auto"/>
        <w:jc w:val="both"/>
      </w:pPr>
    </w:p>
    <w:p w14:paraId="2B027B5B" w14:textId="77777777" w:rsidR="00D216F5" w:rsidRDefault="00D20AB9">
      <w:pPr>
        <w:spacing w:after="0" w:line="276" w:lineRule="auto"/>
        <w:rPr>
          <w:rFonts w:cs="Arial"/>
        </w:rPr>
      </w:pPr>
      <w:r>
        <w:rPr>
          <w:b/>
        </w:rPr>
        <w:t xml:space="preserve">ALS lead/SENCo </w:t>
      </w:r>
    </w:p>
    <w:p w14:paraId="19431E90" w14:textId="77777777" w:rsidR="00D216F5" w:rsidRDefault="00D20AB9">
      <w:pPr>
        <w:pStyle w:val="ListParagraph"/>
        <w:numPr>
          <w:ilvl w:val="0"/>
          <w:numId w:val="6"/>
        </w:numPr>
        <w:spacing w:before="0" w:after="0" w:line="276" w:lineRule="auto"/>
        <w:jc w:val="both"/>
        <w:rPr>
          <w:rFonts w:cs="Arial"/>
          <w:b/>
        </w:rPr>
      </w:pPr>
      <w:r>
        <w:rPr>
          <w:rFonts w:cs="Arial"/>
        </w:rPr>
        <w:t xml:space="preserve">Ensures </w:t>
      </w:r>
      <w:r>
        <w:t xml:space="preserve">appropriate arrangements, adjustments and adaptations are in place to facilitate access for candidates where </w:t>
      </w:r>
      <w:r>
        <w:rPr>
          <w:rFonts w:cs="Arial"/>
        </w:rPr>
        <w:t>they are disabled within the meaning of the Equality Act (unless a temporary emergency arrangement is required at the time of an exam)</w:t>
      </w:r>
    </w:p>
    <w:p w14:paraId="3EF83F3F" w14:textId="77777777" w:rsidR="00D216F5" w:rsidRDefault="00D20AB9">
      <w:pPr>
        <w:pStyle w:val="ListParagraph"/>
        <w:numPr>
          <w:ilvl w:val="0"/>
          <w:numId w:val="6"/>
        </w:numPr>
        <w:spacing w:line="276" w:lineRule="auto"/>
        <w:jc w:val="both"/>
        <w:rPr>
          <w:rFonts w:cs="Arial"/>
          <w:iCs/>
          <w:sz w:val="20"/>
          <w:szCs w:val="20"/>
        </w:rPr>
      </w:pPr>
      <w:r>
        <w:rPr>
          <w:rFonts w:cs="Arial"/>
          <w:szCs w:val="24"/>
        </w:rPr>
        <w:t>Ensures a candidate is involved in any decisions about arrangements, adjustments and/or adaptations that may be put in place for him/her and ensures the candidate understands what will happen at exam time</w:t>
      </w:r>
    </w:p>
    <w:p w14:paraId="549F31EC" w14:textId="77777777" w:rsidR="00D216F5" w:rsidRDefault="00D20AB9">
      <w:pPr>
        <w:pStyle w:val="ListParagraph"/>
        <w:numPr>
          <w:ilvl w:val="0"/>
          <w:numId w:val="6"/>
        </w:numPr>
        <w:spacing w:before="0" w:after="0" w:line="276" w:lineRule="auto"/>
        <w:jc w:val="both"/>
        <w:rPr>
          <w:rFonts w:cs="Arial"/>
          <w:b/>
        </w:rPr>
      </w:pPr>
      <w:r>
        <w:rPr>
          <w:rFonts w:cs="Arial"/>
          <w:szCs w:val="24"/>
        </w:rPr>
        <w:lastRenderedPageBreak/>
        <w:t xml:space="preserve">Monitors, in internal tests/mock exams, the use of arrangements granted to a candidate and </w:t>
      </w:r>
      <w:r>
        <w:rPr>
          <w:szCs w:val="24"/>
        </w:rPr>
        <w:t xml:space="preserve">where a </w:t>
      </w:r>
      <w:r>
        <w:rPr>
          <w:rFonts w:cs="Arial"/>
          <w:szCs w:val="24"/>
        </w:rPr>
        <w:t>candidate has never made use of the arrangement, may consider withdrawing the arrangement, provided the candidate will not be placed at a substantial disadvantage</w:t>
      </w:r>
    </w:p>
    <w:p w14:paraId="7A4B02FF" w14:textId="77777777" w:rsidR="00D216F5" w:rsidRDefault="00D20AB9">
      <w:pPr>
        <w:pStyle w:val="ListParagraph"/>
        <w:numPr>
          <w:ilvl w:val="0"/>
          <w:numId w:val="6"/>
        </w:numPr>
        <w:spacing w:line="276" w:lineRule="auto"/>
        <w:jc w:val="both"/>
        <w:rPr>
          <w:rFonts w:cs="Arial"/>
          <w:iCs/>
          <w:sz w:val="20"/>
          <w:szCs w:val="20"/>
        </w:rPr>
      </w:pPr>
      <w:r>
        <w:rPr>
          <w:rFonts w:cs="Arial"/>
          <w:szCs w:val="24"/>
        </w:rPr>
        <w:t>Appoints appropriate centre staff as facilitators to support candidates (practical assistant, prompter, Language Modifier, reader, scribe or Communication Professional)</w:t>
      </w:r>
    </w:p>
    <w:p w14:paraId="2ABEEFCB" w14:textId="77777777" w:rsidR="00D216F5" w:rsidRDefault="00D20AB9">
      <w:pPr>
        <w:pStyle w:val="ListParagraph"/>
        <w:numPr>
          <w:ilvl w:val="0"/>
          <w:numId w:val="6"/>
        </w:numPr>
        <w:spacing w:line="276" w:lineRule="auto"/>
        <w:jc w:val="both"/>
        <w:rPr>
          <w:rFonts w:cs="Arial"/>
          <w:iCs/>
          <w:sz w:val="20"/>
          <w:szCs w:val="20"/>
        </w:rPr>
      </w:pPr>
      <w:r>
        <w:rPr>
          <w:rFonts w:cs="Arial"/>
          <w:szCs w:val="24"/>
        </w:rPr>
        <w:t xml:space="preserve">Ensures facilitators supporting candidates are </w:t>
      </w:r>
      <w:r>
        <w:rPr>
          <w:rFonts w:cs="Arial"/>
          <w:bCs/>
          <w:szCs w:val="24"/>
        </w:rPr>
        <w:t>appropriately trained and understand the rules of the particular access arrangement(s)</w:t>
      </w:r>
    </w:p>
    <w:p w14:paraId="7A01FBA9" w14:textId="77777777" w:rsidR="00D216F5" w:rsidRDefault="00D20AB9">
      <w:pPr>
        <w:pStyle w:val="ListParagraph"/>
        <w:numPr>
          <w:ilvl w:val="0"/>
          <w:numId w:val="6"/>
        </w:numPr>
        <w:spacing w:line="276" w:lineRule="auto"/>
        <w:jc w:val="both"/>
        <w:rPr>
          <w:rFonts w:cs="Arial"/>
          <w:iCs/>
          <w:sz w:val="20"/>
          <w:szCs w:val="20"/>
        </w:rPr>
      </w:pPr>
      <w:r>
        <w:rPr>
          <w:rFonts w:cs="Arial"/>
          <w:bCs/>
          <w:szCs w:val="24"/>
        </w:rPr>
        <w:t>Ensures a record of the content of training given to those facilitating an access arrangement for a candidate under examination conditions is kept and retained on file until the deadline for reviews of marking has passed or until any appeal, malpractice or other results enquiry has been completed, whichever is later</w:t>
      </w:r>
    </w:p>
    <w:p w14:paraId="39207616" w14:textId="77777777" w:rsidR="00D216F5" w:rsidRDefault="00D216F5">
      <w:pPr>
        <w:pStyle w:val="ListParagraph"/>
        <w:spacing w:before="0" w:after="0" w:line="276" w:lineRule="auto"/>
        <w:jc w:val="both"/>
        <w:rPr>
          <w:rFonts w:cs="Arial"/>
          <w:b/>
        </w:rPr>
      </w:pPr>
    </w:p>
    <w:p w14:paraId="2D5EEEDA" w14:textId="77777777" w:rsidR="00D216F5" w:rsidRDefault="00D20AB9">
      <w:pPr>
        <w:spacing w:after="0"/>
        <w:rPr>
          <w:rFonts w:cs="Arial"/>
          <w:b/>
        </w:rPr>
      </w:pPr>
      <w:r>
        <w:rPr>
          <w:rFonts w:cs="Arial"/>
          <w:b/>
        </w:rPr>
        <w:t>Exams officer</w:t>
      </w:r>
    </w:p>
    <w:p w14:paraId="2DFDF843" w14:textId="76051F3C" w:rsidR="00D216F5" w:rsidRDefault="00D20AB9">
      <w:pPr>
        <w:pStyle w:val="ListParagraph"/>
        <w:numPr>
          <w:ilvl w:val="0"/>
          <w:numId w:val="6"/>
        </w:numPr>
        <w:spacing w:before="0" w:after="0" w:line="276" w:lineRule="auto"/>
        <w:rPr>
          <w:rStyle w:val="Hyperlink"/>
          <w:color w:val="auto"/>
          <w:u w:val="none"/>
        </w:rPr>
      </w:pPr>
      <w:bookmarkStart w:id="41" w:name="_Hlk529119017"/>
      <w:r>
        <w:t xml:space="preserve">Understands and follows instructions for </w:t>
      </w:r>
      <w:r>
        <w:rPr>
          <w:rFonts w:ascii="Verdana" w:hAnsi="Verdana"/>
          <w:iCs/>
          <w:sz w:val="20"/>
          <w:szCs w:val="20"/>
        </w:rPr>
        <w:t xml:space="preserve">Invigilation arrangements for candidates with access arrangements </w:t>
      </w:r>
      <w:r>
        <w:rPr>
          <w:iCs/>
        </w:rPr>
        <w:t xml:space="preserve">and </w:t>
      </w:r>
      <w:r>
        <w:rPr>
          <w:rFonts w:ascii="Verdana" w:hAnsi="Verdana"/>
          <w:iCs/>
          <w:sz w:val="20"/>
          <w:szCs w:val="20"/>
        </w:rPr>
        <w:t xml:space="preserve">Access arrangements </w:t>
      </w:r>
      <w:r>
        <w:t>in</w:t>
      </w:r>
      <w:r>
        <w:rPr>
          <w:rFonts w:ascii="Verdana" w:hAnsi="Verdana"/>
          <w:sz w:val="20"/>
          <w:szCs w:val="20"/>
        </w:rPr>
        <w:t xml:space="preserve"> </w:t>
      </w:r>
      <w:hyperlink r:id="rId27" w:history="1">
        <w:r>
          <w:rPr>
            <w:rStyle w:val="Hyperlink"/>
            <w:rFonts w:ascii="Verdana" w:hAnsi="Verdana" w:cs="Arial"/>
            <w:sz w:val="20"/>
            <w:szCs w:val="20"/>
            <w:u w:val="none"/>
          </w:rPr>
          <w:t>ICE</w:t>
        </w:r>
      </w:hyperlink>
      <w:r>
        <w:rPr>
          <w:rStyle w:val="Hyperlink"/>
          <w:rFonts w:ascii="Verdana" w:hAnsi="Verdana" w:cs="Arial"/>
          <w:color w:val="auto"/>
          <w:sz w:val="20"/>
          <w:szCs w:val="20"/>
          <w:u w:val="none"/>
        </w:rPr>
        <w:t xml:space="preserve"> 202</w:t>
      </w:r>
      <w:r w:rsidR="00915F27">
        <w:rPr>
          <w:rStyle w:val="Hyperlink"/>
          <w:rFonts w:ascii="Verdana" w:hAnsi="Verdana" w:cs="Arial"/>
          <w:color w:val="auto"/>
          <w:sz w:val="20"/>
          <w:szCs w:val="20"/>
          <w:u w:val="none"/>
        </w:rPr>
        <w:t>4</w:t>
      </w:r>
      <w:r>
        <w:rPr>
          <w:rStyle w:val="Hyperlink"/>
          <w:rFonts w:ascii="Verdana" w:hAnsi="Verdana" w:cs="Arial"/>
          <w:color w:val="auto"/>
          <w:sz w:val="20"/>
          <w:szCs w:val="20"/>
          <w:u w:val="none"/>
        </w:rPr>
        <w:t>-202</w:t>
      </w:r>
      <w:r w:rsidR="00915F27">
        <w:rPr>
          <w:rStyle w:val="Hyperlink"/>
          <w:rFonts w:ascii="Verdana" w:hAnsi="Verdana" w:cs="Arial"/>
          <w:color w:val="auto"/>
          <w:sz w:val="20"/>
          <w:szCs w:val="20"/>
          <w:u w:val="none"/>
        </w:rPr>
        <w:t>5</w:t>
      </w:r>
    </w:p>
    <w:p w14:paraId="0329FEBB" w14:textId="6C0FA2EC" w:rsidR="00D216F5" w:rsidRDefault="00D20AB9">
      <w:pPr>
        <w:pStyle w:val="ListParagraph"/>
        <w:numPr>
          <w:ilvl w:val="0"/>
          <w:numId w:val="6"/>
        </w:numPr>
        <w:spacing w:line="276" w:lineRule="auto"/>
        <w:jc w:val="both"/>
        <w:rPr>
          <w:rStyle w:val="Hyperlink"/>
          <w:rFonts w:cs="Arial"/>
          <w:iCs/>
          <w:color w:val="auto"/>
          <w:sz w:val="20"/>
          <w:szCs w:val="20"/>
          <w:u w:val="none"/>
        </w:rPr>
      </w:pPr>
      <w:r>
        <w:rPr>
          <w:szCs w:val="24"/>
        </w:rPr>
        <w:t xml:space="preserve">Is familiar with </w:t>
      </w:r>
      <w:r>
        <w:t xml:space="preserve">the instructions for </w:t>
      </w:r>
      <w:r>
        <w:rPr>
          <w:rFonts w:ascii="Verdana" w:hAnsi="Verdana"/>
          <w:iCs/>
          <w:sz w:val="20"/>
          <w:szCs w:val="20"/>
        </w:rPr>
        <w:t>Invigilation arrangements for candidates with access arrangements</w:t>
      </w:r>
      <w:r>
        <w:t xml:space="preserve"> and </w:t>
      </w:r>
      <w:r>
        <w:rPr>
          <w:rFonts w:ascii="Verdana" w:hAnsi="Verdana"/>
          <w:iCs/>
          <w:sz w:val="20"/>
          <w:szCs w:val="20"/>
        </w:rPr>
        <w:t>Access arrangements</w:t>
      </w:r>
      <w:r>
        <w:t xml:space="preserve"> in </w:t>
      </w:r>
      <w:hyperlink r:id="rId28" w:history="1">
        <w:r>
          <w:rPr>
            <w:rStyle w:val="Hyperlink"/>
            <w:rFonts w:ascii="Verdana" w:hAnsi="Verdana" w:cs="Arial"/>
            <w:sz w:val="20"/>
            <w:szCs w:val="20"/>
            <w:u w:val="none"/>
          </w:rPr>
          <w:t>ICE</w:t>
        </w:r>
      </w:hyperlink>
      <w:r>
        <w:rPr>
          <w:rStyle w:val="Hyperlink"/>
          <w:rFonts w:ascii="Verdana" w:hAnsi="Verdana" w:cs="Arial"/>
          <w:color w:val="auto"/>
          <w:sz w:val="20"/>
          <w:szCs w:val="20"/>
          <w:u w:val="none"/>
        </w:rPr>
        <w:t xml:space="preserve"> </w:t>
      </w:r>
      <w:r w:rsidR="00230DB8">
        <w:rPr>
          <w:rStyle w:val="Hyperlink"/>
          <w:rFonts w:ascii="Verdana" w:hAnsi="Verdana" w:cs="Arial"/>
          <w:color w:val="auto"/>
          <w:sz w:val="20"/>
          <w:szCs w:val="20"/>
          <w:u w:val="none"/>
        </w:rPr>
        <w:t>202</w:t>
      </w:r>
      <w:r w:rsidR="00915F27">
        <w:rPr>
          <w:rStyle w:val="Hyperlink"/>
          <w:rFonts w:ascii="Verdana" w:hAnsi="Verdana" w:cs="Arial"/>
          <w:color w:val="auto"/>
          <w:sz w:val="20"/>
          <w:szCs w:val="20"/>
          <w:u w:val="none"/>
        </w:rPr>
        <w:t>4</w:t>
      </w:r>
      <w:r w:rsidR="00230DB8">
        <w:rPr>
          <w:rStyle w:val="Hyperlink"/>
          <w:rFonts w:ascii="Verdana" w:hAnsi="Verdana" w:cs="Arial"/>
          <w:color w:val="auto"/>
          <w:sz w:val="20"/>
          <w:szCs w:val="20"/>
          <w:u w:val="none"/>
        </w:rPr>
        <w:t>-202</w:t>
      </w:r>
      <w:r w:rsidR="00915F27">
        <w:rPr>
          <w:rStyle w:val="Hyperlink"/>
          <w:rFonts w:ascii="Verdana" w:hAnsi="Verdana" w:cs="Arial"/>
          <w:color w:val="auto"/>
          <w:sz w:val="20"/>
          <w:szCs w:val="20"/>
          <w:u w:val="none"/>
        </w:rPr>
        <w:t>5</w:t>
      </w:r>
    </w:p>
    <w:p w14:paraId="7D1DFDFB" w14:textId="77777777" w:rsidR="00D216F5" w:rsidRDefault="00D20AB9">
      <w:pPr>
        <w:pStyle w:val="ListParagraph"/>
        <w:numPr>
          <w:ilvl w:val="0"/>
          <w:numId w:val="6"/>
        </w:numPr>
        <w:spacing w:line="276" w:lineRule="auto"/>
        <w:jc w:val="both"/>
        <w:rPr>
          <w:rFonts w:cs="Arial"/>
          <w:iCs/>
          <w:sz w:val="20"/>
          <w:szCs w:val="20"/>
        </w:rPr>
      </w:pPr>
      <w:r>
        <w:rPr>
          <w:rFonts w:cs="Arial"/>
          <w:szCs w:val="24"/>
        </w:rPr>
        <w:t>Ensures exam information (</w:t>
      </w:r>
      <w:r>
        <w:rPr>
          <w:rFonts w:ascii="Verdana" w:hAnsi="Verdana" w:cs="Arial"/>
          <w:sz w:val="20"/>
          <w:szCs w:val="20"/>
        </w:rPr>
        <w:t>JCQ information for candidates</w:t>
      </w:r>
      <w:r>
        <w:rPr>
          <w:rFonts w:cs="Arial"/>
          <w:szCs w:val="24"/>
        </w:rPr>
        <w:t xml:space="preserve"> documents, individual exam timetable etc.) is adapted where this may be required for a disabled candidate to access it</w:t>
      </w:r>
    </w:p>
    <w:p w14:paraId="02A59348" w14:textId="77777777" w:rsidR="00D216F5" w:rsidRDefault="00D20AB9">
      <w:pPr>
        <w:pStyle w:val="ListParagraph"/>
        <w:numPr>
          <w:ilvl w:val="0"/>
          <w:numId w:val="6"/>
        </w:numPr>
        <w:spacing w:line="276" w:lineRule="auto"/>
        <w:jc w:val="both"/>
        <w:rPr>
          <w:rFonts w:cs="Arial"/>
          <w:iCs/>
          <w:sz w:val="20"/>
          <w:szCs w:val="20"/>
        </w:rPr>
      </w:pPr>
      <w:r>
        <w:rPr>
          <w:rFonts w:cs="Arial"/>
          <w:szCs w:val="24"/>
        </w:rPr>
        <w:t>Ensures that prior to any arrangements being put in place checks are made that arrangements do not impact on any assessment criteria/competence standards being tested</w:t>
      </w:r>
    </w:p>
    <w:p w14:paraId="250FD666" w14:textId="77777777" w:rsidR="00D216F5" w:rsidRDefault="00D20AB9">
      <w:pPr>
        <w:pStyle w:val="ListParagraph"/>
        <w:numPr>
          <w:ilvl w:val="0"/>
          <w:numId w:val="6"/>
        </w:numPr>
        <w:spacing w:line="276" w:lineRule="auto"/>
        <w:jc w:val="both"/>
        <w:rPr>
          <w:rFonts w:cs="Arial"/>
          <w:iCs/>
          <w:sz w:val="20"/>
          <w:szCs w:val="20"/>
        </w:rPr>
      </w:pPr>
      <w:r>
        <w:rPr>
          <w:rFonts w:cs="Arial"/>
          <w:szCs w:val="24"/>
        </w:rPr>
        <w:t>Ensures that any arrangements put in place do not unfairly disadvantage or advantage disabled candidates</w:t>
      </w:r>
    </w:p>
    <w:p w14:paraId="6BA0C518" w14:textId="77777777" w:rsidR="00D216F5" w:rsidRDefault="00D20AB9">
      <w:pPr>
        <w:pStyle w:val="ListParagraph"/>
        <w:numPr>
          <w:ilvl w:val="0"/>
          <w:numId w:val="6"/>
        </w:numPr>
        <w:spacing w:line="276" w:lineRule="auto"/>
        <w:jc w:val="both"/>
        <w:rPr>
          <w:rFonts w:cs="Arial"/>
          <w:iCs/>
          <w:sz w:val="20"/>
          <w:szCs w:val="20"/>
        </w:rPr>
      </w:pPr>
      <w:r>
        <w:rPr>
          <w:rFonts w:cs="Arial"/>
          <w:szCs w:val="24"/>
        </w:rPr>
        <w:t xml:space="preserve">Liaises with other relevant centre staff regarding the provision of appropriate rooming and equipment that may be required to </w:t>
      </w:r>
      <w:r>
        <w:rPr>
          <w:szCs w:val="24"/>
        </w:rPr>
        <w:t>facilitate access for disabled candidates to exams</w:t>
      </w:r>
    </w:p>
    <w:p w14:paraId="11B629D9" w14:textId="77777777" w:rsidR="00D216F5" w:rsidRDefault="00D20AB9">
      <w:pPr>
        <w:pStyle w:val="ListParagraph"/>
        <w:numPr>
          <w:ilvl w:val="0"/>
          <w:numId w:val="6"/>
        </w:numPr>
        <w:spacing w:line="276" w:lineRule="auto"/>
        <w:jc w:val="both"/>
        <w:rPr>
          <w:rFonts w:cs="Arial"/>
          <w:iCs/>
        </w:rPr>
      </w:pPr>
      <w:r>
        <w:rPr>
          <w:rFonts w:cs="Arial"/>
          <w:iCs/>
        </w:rPr>
        <w:t>Ensures where the candidate’s own subject teacher will be used (in exceptional circumstances) as a facilitator, an invigilator will be present at all times</w:t>
      </w:r>
    </w:p>
    <w:p w14:paraId="147034B0" w14:textId="77777777" w:rsidR="00D216F5" w:rsidRDefault="00D20AB9">
      <w:pPr>
        <w:pStyle w:val="ListParagraph"/>
        <w:numPr>
          <w:ilvl w:val="0"/>
          <w:numId w:val="6"/>
        </w:numPr>
        <w:spacing w:line="276" w:lineRule="auto"/>
        <w:jc w:val="both"/>
        <w:rPr>
          <w:rFonts w:cs="Arial"/>
          <w:iCs/>
        </w:rPr>
      </w:pPr>
      <w:r>
        <w:rPr>
          <w:rFonts w:cs="Arial"/>
          <w:iCs/>
        </w:rPr>
        <w:t>Ensures where a facilitator is allocated to support a candidate under exam conditions that they will not be a relative, friend, peer or private tutor of the candidate</w:t>
      </w:r>
    </w:p>
    <w:p w14:paraId="2FA20906" w14:textId="77777777" w:rsidR="00D216F5" w:rsidRDefault="00D20AB9">
      <w:pPr>
        <w:pStyle w:val="ListParagraph"/>
        <w:numPr>
          <w:ilvl w:val="0"/>
          <w:numId w:val="6"/>
        </w:numPr>
        <w:spacing w:line="276" w:lineRule="auto"/>
        <w:jc w:val="both"/>
        <w:rPr>
          <w:rFonts w:cs="Arial"/>
          <w:iCs/>
          <w:sz w:val="20"/>
          <w:szCs w:val="20"/>
        </w:rPr>
      </w:pPr>
      <w:r>
        <w:rPr>
          <w:rFonts w:cs="Arial"/>
          <w:szCs w:val="24"/>
        </w:rPr>
        <w:t>Ensures invigilators supervising access arrangement candidates are trained in their role and understand the invigilation arrangements required for access arrangement candidates and the role of any facilitator</w:t>
      </w:r>
    </w:p>
    <w:p w14:paraId="7640F0C9" w14:textId="77777777" w:rsidR="00D216F5" w:rsidRDefault="00D20AB9">
      <w:pPr>
        <w:pStyle w:val="ListParagraph"/>
        <w:numPr>
          <w:ilvl w:val="0"/>
          <w:numId w:val="6"/>
        </w:numPr>
        <w:spacing w:line="276" w:lineRule="auto"/>
        <w:jc w:val="both"/>
        <w:rPr>
          <w:rFonts w:cs="Arial"/>
          <w:iCs/>
          <w:sz w:val="20"/>
          <w:szCs w:val="20"/>
        </w:rPr>
      </w:pPr>
      <w:r>
        <w:rPr>
          <w:rFonts w:cs="Arial"/>
          <w:szCs w:val="24"/>
        </w:rPr>
        <w:t xml:space="preserve">Ensures cover sheets, where these are required by the arrangement are completed as required by facilitators </w:t>
      </w:r>
    </w:p>
    <w:p w14:paraId="34624568" w14:textId="77777777" w:rsidR="00D216F5" w:rsidRDefault="00D20AB9">
      <w:pPr>
        <w:pStyle w:val="ListParagraph"/>
        <w:numPr>
          <w:ilvl w:val="0"/>
          <w:numId w:val="6"/>
        </w:numPr>
        <w:spacing w:line="276" w:lineRule="auto"/>
        <w:jc w:val="both"/>
        <w:rPr>
          <w:rFonts w:cs="Arial"/>
          <w:iCs/>
          <w:sz w:val="20"/>
          <w:szCs w:val="20"/>
        </w:rPr>
      </w:pPr>
      <w:r>
        <w:rPr>
          <w:rFonts w:cs="Arial"/>
          <w:szCs w:val="24"/>
        </w:rPr>
        <w:t xml:space="preserve">Liaises with the SENCo and other relevant centre staff to ensure </w:t>
      </w:r>
      <w:r>
        <w:rPr>
          <w:szCs w:val="24"/>
        </w:rPr>
        <w:t>appropriate arrangements, adjustments and adaptations are in place to facilitate access for disabled candidates to exams</w:t>
      </w:r>
    </w:p>
    <w:p w14:paraId="390D8052" w14:textId="77777777" w:rsidR="00D216F5" w:rsidRDefault="00D20AB9">
      <w:pPr>
        <w:pStyle w:val="ListParagraph"/>
        <w:numPr>
          <w:ilvl w:val="0"/>
          <w:numId w:val="8"/>
        </w:numPr>
        <w:spacing w:line="276" w:lineRule="auto"/>
        <w:jc w:val="both"/>
        <w:rPr>
          <w:rFonts w:cs="Arial"/>
          <w:iCs/>
          <w:sz w:val="20"/>
          <w:szCs w:val="20"/>
        </w:rPr>
      </w:pPr>
      <w:r>
        <w:rPr>
          <w:rFonts w:cs="Arial"/>
          <w:szCs w:val="24"/>
        </w:rPr>
        <w:t>Liaises with the SENCo to ensure exam information (</w:t>
      </w:r>
      <w:r>
        <w:rPr>
          <w:rFonts w:ascii="Verdana" w:hAnsi="Verdana" w:cs="Arial"/>
          <w:sz w:val="20"/>
          <w:szCs w:val="20"/>
        </w:rPr>
        <w:t>JCQ information for candidates</w:t>
      </w:r>
      <w:r>
        <w:rPr>
          <w:rFonts w:cs="Arial"/>
          <w:szCs w:val="24"/>
        </w:rPr>
        <w:t xml:space="preserve"> documents, individual exam timetable etc.) is adapted where this may be required for a disabled candidate to access it</w:t>
      </w:r>
    </w:p>
    <w:p w14:paraId="5600A5F3" w14:textId="77777777" w:rsidR="00D216F5" w:rsidRDefault="00D20AB9">
      <w:pPr>
        <w:pStyle w:val="ListParagraph"/>
        <w:numPr>
          <w:ilvl w:val="0"/>
          <w:numId w:val="8"/>
        </w:numPr>
        <w:spacing w:line="276" w:lineRule="auto"/>
        <w:jc w:val="both"/>
        <w:rPr>
          <w:rFonts w:cs="Arial"/>
          <w:iCs/>
          <w:sz w:val="20"/>
          <w:szCs w:val="20"/>
        </w:rPr>
      </w:pPr>
      <w:r>
        <w:rPr>
          <w:rFonts w:cs="Arial"/>
          <w:szCs w:val="24"/>
        </w:rPr>
        <w:t>Liaises with the SENCo regarding the facilitation and invigilation of access arrangement candidates</w:t>
      </w:r>
    </w:p>
    <w:p w14:paraId="71EB4526" w14:textId="77777777" w:rsidR="00D216F5" w:rsidRDefault="00D20AB9">
      <w:pPr>
        <w:pStyle w:val="ListParagraph"/>
        <w:numPr>
          <w:ilvl w:val="0"/>
          <w:numId w:val="8"/>
        </w:numPr>
        <w:spacing w:line="276" w:lineRule="auto"/>
        <w:jc w:val="both"/>
        <w:rPr>
          <w:rFonts w:cs="Arial"/>
          <w:iCs/>
          <w:sz w:val="20"/>
          <w:szCs w:val="20"/>
        </w:rPr>
      </w:pPr>
      <w:r>
        <w:rPr>
          <w:rFonts w:cs="Arial"/>
          <w:szCs w:val="24"/>
        </w:rPr>
        <w:t>Liaises with the SENCo regarding rooming of access arrangement candidates</w:t>
      </w:r>
    </w:p>
    <w:p w14:paraId="69C8B5E4" w14:textId="77777777" w:rsidR="00D216F5" w:rsidRDefault="00D20AB9">
      <w:pPr>
        <w:pStyle w:val="ListParagraph"/>
        <w:numPr>
          <w:ilvl w:val="0"/>
          <w:numId w:val="8"/>
        </w:numPr>
        <w:spacing w:line="276" w:lineRule="auto"/>
        <w:jc w:val="both"/>
        <w:rPr>
          <w:rFonts w:cs="Arial"/>
          <w:iCs/>
          <w:sz w:val="20"/>
          <w:szCs w:val="20"/>
        </w:rPr>
      </w:pPr>
      <w:r>
        <w:rPr>
          <w:rFonts w:cs="Arial"/>
          <w:szCs w:val="24"/>
        </w:rPr>
        <w:t>Ensures appropriate seating arrangements are in place where different arrangements may need to be made for a candidate to facilitate access to his/her exams</w:t>
      </w:r>
    </w:p>
    <w:p w14:paraId="53F6EC08" w14:textId="77777777" w:rsidR="00D216F5" w:rsidRDefault="00D20AB9">
      <w:pPr>
        <w:pStyle w:val="ListParagraph"/>
        <w:numPr>
          <w:ilvl w:val="0"/>
          <w:numId w:val="8"/>
        </w:numPr>
        <w:spacing w:line="276" w:lineRule="auto"/>
        <w:jc w:val="both"/>
        <w:rPr>
          <w:rFonts w:cs="Arial"/>
          <w:iCs/>
          <w:sz w:val="20"/>
          <w:szCs w:val="20"/>
        </w:rPr>
      </w:pPr>
      <w:r>
        <w:rPr>
          <w:rFonts w:cs="Arial"/>
        </w:rPr>
        <w:t xml:space="preserve">Ensures candidates with access arrangements are identified on exam room seating plans and invigilators are made aware of the arrangements awarded and </w:t>
      </w:r>
      <w:r>
        <w:rPr>
          <w:rFonts w:cs="Tahoma"/>
        </w:rPr>
        <w:t>invigilators informed of those candidates with access arrangements and made aware of the access arrangement(s) awarded</w:t>
      </w:r>
      <w:r>
        <w:rPr>
          <w:rFonts w:ascii="Tahoma" w:hAnsi="Tahoma" w:cs="Tahoma"/>
          <w:sz w:val="20"/>
          <w:szCs w:val="20"/>
        </w:rPr>
        <w:t xml:space="preserve"> </w:t>
      </w:r>
    </w:p>
    <w:p w14:paraId="42C9C094" w14:textId="77777777" w:rsidR="00D216F5" w:rsidRDefault="00D20AB9">
      <w:pPr>
        <w:pStyle w:val="ListParagraph"/>
        <w:numPr>
          <w:ilvl w:val="0"/>
          <w:numId w:val="8"/>
        </w:numPr>
        <w:spacing w:line="276" w:lineRule="auto"/>
        <w:jc w:val="both"/>
        <w:rPr>
          <w:rFonts w:cs="Arial"/>
          <w:iCs/>
          <w:sz w:val="20"/>
          <w:szCs w:val="20"/>
        </w:rPr>
      </w:pPr>
      <w:r>
        <w:rPr>
          <w:rFonts w:cs="Arial"/>
          <w:szCs w:val="24"/>
        </w:rPr>
        <w:t>Ensures invigilators are briefed prior to each exam session of the arrangements in place for a disabled candidate in their exam room</w:t>
      </w:r>
    </w:p>
    <w:p w14:paraId="50EDC728" w14:textId="77777777" w:rsidR="00D216F5" w:rsidRDefault="00D20AB9">
      <w:pPr>
        <w:pStyle w:val="ListParagraph"/>
        <w:numPr>
          <w:ilvl w:val="0"/>
          <w:numId w:val="8"/>
        </w:numPr>
        <w:spacing w:line="276" w:lineRule="auto"/>
        <w:jc w:val="both"/>
        <w:rPr>
          <w:rFonts w:cs="Arial"/>
          <w:iCs/>
          <w:sz w:val="20"/>
          <w:szCs w:val="20"/>
        </w:rPr>
      </w:pPr>
      <w:r>
        <w:rPr>
          <w:rFonts w:cs="Arial"/>
          <w:szCs w:val="24"/>
        </w:rPr>
        <w:lastRenderedPageBreak/>
        <w:t>Checks in advance of dated exams/assessments that modified paper orders have arrived (and if not will contact the awarding body to ensure that papers are available when required)</w:t>
      </w:r>
    </w:p>
    <w:p w14:paraId="4CFE17C2" w14:textId="77777777" w:rsidR="00D216F5" w:rsidRDefault="00D20AB9">
      <w:pPr>
        <w:pStyle w:val="ListParagraph"/>
        <w:numPr>
          <w:ilvl w:val="0"/>
          <w:numId w:val="8"/>
        </w:numPr>
        <w:spacing w:line="276" w:lineRule="auto"/>
        <w:jc w:val="both"/>
        <w:rPr>
          <w:rFonts w:cs="Arial"/>
          <w:iCs/>
          <w:sz w:val="20"/>
          <w:szCs w:val="20"/>
        </w:rPr>
      </w:pPr>
      <w:r>
        <w:rPr>
          <w:rFonts w:cs="Arial"/>
          <w:szCs w:val="24"/>
        </w:rPr>
        <w:t>Makes modifications that are permitted by the centre (a question paper copied onto coloured paper, an A4 to A3 enlarged paper or a paper printed on single sheets or where a question paper may need to be scanned into PDF format where a candidate is approved the use of a computer reader) that may be required and  either accesses a non-interactive electronic (PDF) question paper or opens the exam question paper packet in the secure room no earlier than 90 minutes prior to the awarding body’s published start time of the exam</w:t>
      </w:r>
    </w:p>
    <w:p w14:paraId="4AE2393B" w14:textId="77777777" w:rsidR="00D216F5" w:rsidRDefault="00D20AB9">
      <w:pPr>
        <w:pStyle w:val="ListParagraph"/>
        <w:numPr>
          <w:ilvl w:val="0"/>
          <w:numId w:val="8"/>
        </w:numPr>
        <w:spacing w:line="276" w:lineRule="auto"/>
        <w:jc w:val="both"/>
        <w:rPr>
          <w:rFonts w:cs="Arial"/>
          <w:iCs/>
          <w:sz w:val="20"/>
          <w:szCs w:val="20"/>
        </w:rPr>
      </w:pPr>
      <w:r>
        <w:rPr>
          <w:rFonts w:cs="Arial"/>
          <w:szCs w:val="24"/>
        </w:rPr>
        <w:t xml:space="preserve">Understands that where permitted/approved, secure exam question paper packets may need to be opened early so the facilitator (Language Modifier, Live Speaker, Communication Professional </w:t>
      </w:r>
      <w:r>
        <w:rPr>
          <w:rFonts w:cs="Arial"/>
          <w:b/>
          <w:szCs w:val="24"/>
        </w:rPr>
        <w:t>only</w:t>
      </w:r>
      <w:r>
        <w:rPr>
          <w:rFonts w:cs="Arial"/>
          <w:szCs w:val="24"/>
        </w:rPr>
        <w:t>) may have access to the question paper 60 minutes prior to the awarding body’s published starting time for the exam in order to prepare</w:t>
      </w:r>
    </w:p>
    <w:p w14:paraId="63BA5869" w14:textId="77777777" w:rsidR="00D216F5" w:rsidRDefault="00D20AB9">
      <w:pPr>
        <w:pStyle w:val="ListParagraph"/>
        <w:numPr>
          <w:ilvl w:val="0"/>
          <w:numId w:val="8"/>
        </w:numPr>
        <w:spacing w:line="276" w:lineRule="auto"/>
        <w:jc w:val="both"/>
        <w:rPr>
          <w:rFonts w:cs="Arial"/>
          <w:iCs/>
          <w:sz w:val="20"/>
          <w:szCs w:val="20"/>
        </w:rPr>
      </w:pPr>
      <w:r>
        <w:rPr>
          <w:rFonts w:cs="Arial"/>
          <w:szCs w:val="24"/>
        </w:rPr>
        <w:t>Provides cover sheets prior to the start of an exam where required for particular access arrangements and ensures that these have been fully completed before candidates’ scripts are dispatched to examiners/markers</w:t>
      </w:r>
    </w:p>
    <w:p w14:paraId="7EDE9506" w14:textId="77777777" w:rsidR="00D216F5" w:rsidRDefault="00D20AB9">
      <w:pPr>
        <w:pStyle w:val="ListParagraph"/>
        <w:numPr>
          <w:ilvl w:val="1"/>
          <w:numId w:val="9"/>
        </w:numPr>
        <w:spacing w:before="0" w:after="80" w:line="276" w:lineRule="auto"/>
        <w:jc w:val="both"/>
        <w:rPr>
          <w:rFonts w:cs="Arial"/>
          <w:szCs w:val="24"/>
        </w:rPr>
      </w:pPr>
      <w:r>
        <w:rPr>
          <w:rFonts w:cs="Arial"/>
          <w:szCs w:val="24"/>
        </w:rPr>
        <w:t xml:space="preserve">prints pre-populated cover sheets from </w:t>
      </w:r>
      <w:r>
        <w:rPr>
          <w:rFonts w:ascii="Verdana" w:hAnsi="Verdana" w:cs="Arial"/>
          <w:sz w:val="20"/>
          <w:szCs w:val="20"/>
        </w:rPr>
        <w:t>AAO</w:t>
      </w:r>
      <w:r>
        <w:rPr>
          <w:rFonts w:cs="Arial"/>
          <w:szCs w:val="24"/>
        </w:rPr>
        <w:t xml:space="preserve"> where this is required for particular arrangements</w:t>
      </w:r>
    </w:p>
    <w:p w14:paraId="3C080210" w14:textId="77777777" w:rsidR="00D216F5" w:rsidRDefault="00D20AB9">
      <w:pPr>
        <w:pStyle w:val="ListParagraph"/>
        <w:numPr>
          <w:ilvl w:val="0"/>
          <w:numId w:val="13"/>
        </w:numPr>
        <w:spacing w:before="0" w:after="80" w:line="276" w:lineRule="auto"/>
        <w:jc w:val="both"/>
        <w:rPr>
          <w:rFonts w:cs="Arial"/>
          <w:szCs w:val="24"/>
        </w:rPr>
      </w:pPr>
      <w:r>
        <w:rPr>
          <w:rFonts w:cs="Arial"/>
          <w:szCs w:val="24"/>
        </w:rPr>
        <w:t>Has a process in place to deal with emergency (temporary) access arrangements as they arise at the time of exams in terms of rooming and invigilation</w:t>
      </w:r>
    </w:p>
    <w:p w14:paraId="1A43F575" w14:textId="77777777" w:rsidR="00D216F5" w:rsidRDefault="00D20AB9">
      <w:pPr>
        <w:pStyle w:val="ListParagraph"/>
        <w:numPr>
          <w:ilvl w:val="0"/>
          <w:numId w:val="13"/>
        </w:numPr>
        <w:spacing w:before="0" w:after="80" w:line="276" w:lineRule="auto"/>
        <w:jc w:val="both"/>
        <w:rPr>
          <w:rFonts w:cs="Arial"/>
          <w:szCs w:val="24"/>
        </w:rPr>
      </w:pPr>
      <w:r>
        <w:rPr>
          <w:rFonts w:cs="Arial"/>
          <w:szCs w:val="24"/>
        </w:rPr>
        <w:t>Liaises with the SENCo where a facilitator may be required to support a candidate requiring an emergency (temporary) access arrangement at the time of exams</w:t>
      </w:r>
    </w:p>
    <w:p w14:paraId="3C2C5495" w14:textId="438F8E67" w:rsidR="00D216F5" w:rsidRDefault="00D20AB9">
      <w:pPr>
        <w:pStyle w:val="ListParagraph"/>
        <w:numPr>
          <w:ilvl w:val="0"/>
          <w:numId w:val="9"/>
        </w:numPr>
        <w:spacing w:before="0" w:after="80" w:line="276" w:lineRule="auto"/>
        <w:jc w:val="both"/>
        <w:rPr>
          <w:rFonts w:cs="Arial"/>
          <w:szCs w:val="24"/>
        </w:rPr>
      </w:pPr>
      <w:r>
        <w:rPr>
          <w:rFonts w:cs="Arial"/>
          <w:szCs w:val="24"/>
        </w:rPr>
        <w:t xml:space="preserve">Where required for emergency (temporary) access arrangements, applies for approval through </w:t>
      </w:r>
      <w:r>
        <w:rPr>
          <w:rFonts w:ascii="Verdana" w:hAnsi="Verdana" w:cs="Arial"/>
          <w:sz w:val="20"/>
          <w:szCs w:val="20"/>
        </w:rPr>
        <w:t>AAO</w:t>
      </w:r>
      <w:r>
        <w:rPr>
          <w:rFonts w:cs="Arial"/>
          <w:szCs w:val="24"/>
        </w:rPr>
        <w:t xml:space="preserve"> or through the awarding body where </w:t>
      </w:r>
      <w:r w:rsidR="00915F27">
        <w:rPr>
          <w:rFonts w:cs="Arial"/>
          <w:szCs w:val="24"/>
        </w:rPr>
        <w:t xml:space="preserve">any </w:t>
      </w:r>
      <w:r>
        <w:rPr>
          <w:rFonts w:cs="Arial"/>
          <w:szCs w:val="24"/>
        </w:rPr>
        <w:t xml:space="preserve">qualifications sit outside the scope of </w:t>
      </w:r>
      <w:r>
        <w:rPr>
          <w:rFonts w:ascii="Verdana" w:hAnsi="Verdana" w:cs="Arial"/>
          <w:sz w:val="20"/>
          <w:szCs w:val="20"/>
        </w:rPr>
        <w:t>AAO</w:t>
      </w:r>
    </w:p>
    <w:p w14:paraId="0BB5B21F" w14:textId="77777777" w:rsidR="00D216F5" w:rsidRDefault="00D216F5">
      <w:pPr>
        <w:pStyle w:val="ListParagraph"/>
        <w:spacing w:before="0" w:after="0" w:line="276" w:lineRule="auto"/>
      </w:pPr>
    </w:p>
    <w:bookmarkEnd w:id="41"/>
    <w:p w14:paraId="547F0882" w14:textId="77777777" w:rsidR="00D216F5" w:rsidRDefault="00D20AB9">
      <w:pPr>
        <w:spacing w:after="0" w:line="276" w:lineRule="auto"/>
        <w:rPr>
          <w:rFonts w:cs="Arial"/>
          <w:b/>
        </w:rPr>
      </w:pPr>
      <w:r>
        <w:rPr>
          <w:rFonts w:cs="Arial"/>
          <w:b/>
        </w:rPr>
        <w:t>Other relevant centre staff</w:t>
      </w:r>
    </w:p>
    <w:p w14:paraId="28763460" w14:textId="77777777" w:rsidR="00D216F5" w:rsidRDefault="00D20AB9">
      <w:pPr>
        <w:pStyle w:val="ListParagraph"/>
        <w:numPr>
          <w:ilvl w:val="0"/>
          <w:numId w:val="8"/>
        </w:numPr>
        <w:spacing w:before="0" w:after="80" w:line="276" w:lineRule="auto"/>
        <w:jc w:val="both"/>
        <w:rPr>
          <w:rFonts w:cs="Arial"/>
        </w:rPr>
      </w:pPr>
      <w:r>
        <w:rPr>
          <w:rFonts w:cs="Arial"/>
        </w:rPr>
        <w:t xml:space="preserve">Support the SENCo and the exams officer to ensure </w:t>
      </w:r>
      <w:r>
        <w:t>appropriate arrangements, adjustments and adaptations are in place to facilitate access for disabled candidates to exams</w:t>
      </w:r>
    </w:p>
    <w:p w14:paraId="59C415D9" w14:textId="77777777" w:rsidR="00D216F5" w:rsidRDefault="00D20AB9">
      <w:pPr>
        <w:pStyle w:val="ListParagraph"/>
        <w:numPr>
          <w:ilvl w:val="0"/>
          <w:numId w:val="8"/>
        </w:numPr>
        <w:spacing w:before="0" w:after="80" w:line="276" w:lineRule="auto"/>
        <w:jc w:val="both"/>
        <w:rPr>
          <w:rFonts w:cs="Arial"/>
          <w:szCs w:val="24"/>
        </w:rPr>
      </w:pPr>
      <w:r>
        <w:rPr>
          <w:rFonts w:cs="Arial"/>
          <w:szCs w:val="24"/>
        </w:rPr>
        <w:t xml:space="preserve">Staff responsible for </w:t>
      </w:r>
      <w:r>
        <w:rPr>
          <w:rFonts w:cs="Arial"/>
          <w:b/>
          <w:szCs w:val="24"/>
        </w:rPr>
        <w:t>IT or other specialist equipment</w:t>
      </w:r>
      <w:r>
        <w:rPr>
          <w:rFonts w:cs="Arial"/>
          <w:szCs w:val="24"/>
        </w:rPr>
        <w:t xml:space="preserve"> that may need to be provided or adapted for a candidate</w:t>
      </w:r>
    </w:p>
    <w:p w14:paraId="528710E7" w14:textId="77777777" w:rsidR="00D216F5" w:rsidRDefault="00D20AB9">
      <w:pPr>
        <w:pStyle w:val="Heading3"/>
        <w:spacing w:line="276" w:lineRule="auto"/>
        <w:rPr>
          <w:u w:val="single"/>
        </w:rPr>
      </w:pPr>
      <w:bookmarkStart w:id="42" w:name="_Toc449469102"/>
      <w:bookmarkStart w:id="43" w:name="_Toc480112457"/>
      <w:bookmarkStart w:id="44" w:name="_Toc51673992"/>
      <w:r>
        <w:rPr>
          <w:u w:val="single"/>
        </w:rPr>
        <w:t>Internal assessments</w:t>
      </w:r>
      <w:bookmarkEnd w:id="42"/>
      <w:bookmarkEnd w:id="43"/>
      <w:bookmarkEnd w:id="44"/>
    </w:p>
    <w:p w14:paraId="22A05D6A" w14:textId="214112D5" w:rsidR="00D216F5" w:rsidRDefault="00D20AB9">
      <w:pPr>
        <w:pStyle w:val="Default"/>
        <w:spacing w:line="276" w:lineRule="auto"/>
        <w:rPr>
          <w:rFonts w:ascii="Rockwell" w:eastAsiaTheme="minorEastAsia" w:hAnsi="Rockwell" w:cs="Arial"/>
          <w:sz w:val="22"/>
          <w:szCs w:val="22"/>
          <w:lang w:eastAsia="en-GB"/>
        </w:rPr>
      </w:pPr>
      <w:r>
        <w:rPr>
          <w:rFonts w:ascii="Rockwell" w:hAnsi="Rockwell" w:cs="Arial"/>
          <w:sz w:val="22"/>
          <w:szCs w:val="22"/>
        </w:rPr>
        <w:t xml:space="preserve">These are non-examination assessments (NEA) </w:t>
      </w:r>
      <w:r>
        <w:rPr>
          <w:rFonts w:ascii="Rockwell" w:eastAsiaTheme="minorEastAsia" w:hAnsi="Rockwell" w:cs="Arial"/>
          <w:sz w:val="22"/>
          <w:szCs w:val="22"/>
          <w:lang w:eastAsia="en-GB"/>
        </w:rPr>
        <w:t>which are normally set by a centre/awarding body, marked and internally moderated by the centre and externally moderated by the awarding body.</w:t>
      </w:r>
    </w:p>
    <w:p w14:paraId="587C2ED9" w14:textId="2F1E20E3" w:rsidR="00915F27" w:rsidRDefault="00915F27">
      <w:pPr>
        <w:pStyle w:val="Default"/>
        <w:spacing w:line="276" w:lineRule="auto"/>
        <w:rPr>
          <w:rFonts w:ascii="Rockwell" w:eastAsiaTheme="minorEastAsia" w:hAnsi="Rockwell" w:cs="Arial"/>
          <w:sz w:val="22"/>
          <w:szCs w:val="22"/>
          <w:lang w:eastAsia="en-GB"/>
        </w:rPr>
      </w:pPr>
    </w:p>
    <w:p w14:paraId="31E06714" w14:textId="69C84A1B" w:rsidR="00915F27" w:rsidRDefault="00915F27">
      <w:pPr>
        <w:pStyle w:val="Default"/>
        <w:spacing w:line="276" w:lineRule="auto"/>
        <w:rPr>
          <w:rFonts w:ascii="Rockwell" w:eastAsiaTheme="minorEastAsia" w:hAnsi="Rockwell" w:cs="Arial"/>
          <w:sz w:val="22"/>
          <w:szCs w:val="22"/>
          <w:lang w:eastAsia="en-GB"/>
        </w:rPr>
      </w:pPr>
      <w:r>
        <w:rPr>
          <w:rFonts w:ascii="Rockwell" w:eastAsiaTheme="minorEastAsia" w:hAnsi="Rockwell" w:cs="Arial"/>
          <w:sz w:val="22"/>
          <w:szCs w:val="22"/>
          <w:lang w:eastAsia="en-GB"/>
        </w:rPr>
        <w:t>However, ‘NEA’ is not limited to internal assessment as externally marked and/or externally set practical examinations taken at different times across centres are also classified as ‘NEA’</w:t>
      </w:r>
    </w:p>
    <w:p w14:paraId="2BE2A899" w14:textId="7556E2A0" w:rsidR="00D216F5" w:rsidRDefault="00D20AB9">
      <w:pPr>
        <w:spacing w:after="0" w:line="276" w:lineRule="auto"/>
        <w:rPr>
          <w:rFonts w:cs="Arial"/>
        </w:rPr>
      </w:pPr>
      <w:r>
        <w:rPr>
          <w:b/>
        </w:rPr>
        <w:t>SENCo</w:t>
      </w:r>
    </w:p>
    <w:p w14:paraId="316ABD24" w14:textId="77777777" w:rsidR="00D216F5" w:rsidRDefault="00D20AB9">
      <w:pPr>
        <w:pStyle w:val="ListParagraph"/>
        <w:numPr>
          <w:ilvl w:val="0"/>
          <w:numId w:val="6"/>
        </w:numPr>
        <w:spacing w:before="0" w:after="80" w:line="276" w:lineRule="auto"/>
        <w:rPr>
          <w:rFonts w:cs="Arial"/>
        </w:rPr>
      </w:pPr>
      <w:r>
        <w:rPr>
          <w:rFonts w:cs="Arial"/>
        </w:rPr>
        <w:t>Liaises with teaching staff to implement appropriate access arrangements for candidates</w:t>
      </w:r>
    </w:p>
    <w:p w14:paraId="66E6D376" w14:textId="77777777" w:rsidR="00D216F5" w:rsidRDefault="00D20AB9">
      <w:pPr>
        <w:pStyle w:val="ListParagraph"/>
        <w:numPr>
          <w:ilvl w:val="0"/>
          <w:numId w:val="6"/>
        </w:numPr>
        <w:spacing w:before="0" w:after="80" w:line="276" w:lineRule="auto"/>
        <w:jc w:val="both"/>
        <w:rPr>
          <w:rFonts w:cs="Arial"/>
          <w:szCs w:val="24"/>
        </w:rPr>
      </w:pPr>
      <w:r>
        <w:rPr>
          <w:rFonts w:cs="Arial"/>
          <w:szCs w:val="24"/>
        </w:rPr>
        <w:t>Ensures candidates are aware of the access arrangements that are in place for their assessments</w:t>
      </w:r>
    </w:p>
    <w:p w14:paraId="404B3759" w14:textId="4A222B8A" w:rsidR="00D216F5" w:rsidRDefault="00D20AB9">
      <w:pPr>
        <w:pStyle w:val="ListParagraph"/>
        <w:numPr>
          <w:ilvl w:val="0"/>
          <w:numId w:val="6"/>
        </w:numPr>
        <w:spacing w:before="0" w:after="80" w:line="276" w:lineRule="auto"/>
        <w:jc w:val="both"/>
        <w:rPr>
          <w:rFonts w:cs="Arial"/>
        </w:rPr>
      </w:pPr>
      <w:r>
        <w:rPr>
          <w:rFonts w:cs="Arial"/>
        </w:rPr>
        <w:t xml:space="preserve">Ensures a </w:t>
      </w:r>
      <w:r>
        <w:rPr>
          <w:rFonts w:cs="Tahoma"/>
        </w:rPr>
        <w:t xml:space="preserve">candidate has had appropriate opportunities to practise using the access arrangement(s) before </w:t>
      </w:r>
      <w:r w:rsidR="00915F27">
        <w:rPr>
          <w:rFonts w:cs="Tahoma"/>
        </w:rPr>
        <w:t>their</w:t>
      </w:r>
      <w:r>
        <w:rPr>
          <w:rFonts w:cs="Tahoma"/>
        </w:rPr>
        <w:t xml:space="preserve"> first examination</w:t>
      </w:r>
    </w:p>
    <w:p w14:paraId="2097373D" w14:textId="77777777" w:rsidR="00D216F5" w:rsidRDefault="00D20AB9">
      <w:pPr>
        <w:pStyle w:val="ListParagraph"/>
        <w:numPr>
          <w:ilvl w:val="0"/>
          <w:numId w:val="6"/>
        </w:numPr>
        <w:spacing w:before="0" w:after="80" w:line="276" w:lineRule="auto"/>
        <w:jc w:val="both"/>
        <w:rPr>
          <w:rFonts w:cs="Arial"/>
          <w:szCs w:val="24"/>
        </w:rPr>
      </w:pPr>
      <w:r>
        <w:rPr>
          <w:rFonts w:cs="Arial"/>
          <w:szCs w:val="24"/>
        </w:rPr>
        <w:t xml:space="preserve">Ensures facilitators supporting candidates are </w:t>
      </w:r>
      <w:r>
        <w:rPr>
          <w:rFonts w:cs="Arial"/>
          <w:bCs/>
          <w:szCs w:val="24"/>
        </w:rPr>
        <w:t>appropriately trained and understand the rules of the particular access arrangement(s)</w:t>
      </w:r>
    </w:p>
    <w:p w14:paraId="642ED3D5" w14:textId="77777777" w:rsidR="00D216F5" w:rsidRDefault="00D20AB9">
      <w:pPr>
        <w:spacing w:after="0" w:line="276" w:lineRule="auto"/>
        <w:rPr>
          <w:rFonts w:cs="Arial"/>
          <w:b/>
        </w:rPr>
      </w:pPr>
      <w:r>
        <w:rPr>
          <w:rFonts w:cs="Arial"/>
          <w:b/>
        </w:rPr>
        <w:t xml:space="preserve">Teaching staff </w:t>
      </w:r>
    </w:p>
    <w:p w14:paraId="738186D1" w14:textId="77777777" w:rsidR="00D216F5" w:rsidRDefault="00D20AB9">
      <w:pPr>
        <w:pStyle w:val="ListParagraph"/>
        <w:numPr>
          <w:ilvl w:val="0"/>
          <w:numId w:val="6"/>
        </w:numPr>
        <w:spacing w:before="0" w:after="80" w:line="276" w:lineRule="auto"/>
        <w:rPr>
          <w:rFonts w:cs="Arial"/>
        </w:rPr>
      </w:pPr>
      <w:r>
        <w:rPr>
          <w:rFonts w:cs="Arial"/>
        </w:rPr>
        <w:t>Support the SENCo in implementing appropriate access arrangements for candidates</w:t>
      </w:r>
    </w:p>
    <w:p w14:paraId="4B1DE41B" w14:textId="77777777" w:rsidR="00D216F5" w:rsidRDefault="00D20AB9">
      <w:pPr>
        <w:pStyle w:val="ListParagraph"/>
        <w:numPr>
          <w:ilvl w:val="0"/>
          <w:numId w:val="6"/>
        </w:numPr>
        <w:spacing w:before="0" w:after="80" w:line="276" w:lineRule="auto"/>
        <w:jc w:val="both"/>
        <w:rPr>
          <w:rFonts w:cs="Arial"/>
          <w:szCs w:val="24"/>
        </w:rPr>
      </w:pPr>
      <w:r>
        <w:rPr>
          <w:rFonts w:cs="Arial"/>
          <w:szCs w:val="24"/>
        </w:rPr>
        <w:t>Ensures cover sheets are completed as required by facilitators</w:t>
      </w:r>
    </w:p>
    <w:p w14:paraId="54C4B41A" w14:textId="77777777" w:rsidR="00D216F5" w:rsidRDefault="00D20AB9">
      <w:pPr>
        <w:spacing w:after="0"/>
        <w:rPr>
          <w:rFonts w:cs="Arial"/>
          <w:b/>
        </w:rPr>
      </w:pPr>
      <w:r>
        <w:rPr>
          <w:rFonts w:cs="Arial"/>
          <w:b/>
        </w:rPr>
        <w:t>Exams officer</w:t>
      </w:r>
    </w:p>
    <w:p w14:paraId="193E308D" w14:textId="77777777" w:rsidR="00D216F5" w:rsidRDefault="00D20AB9">
      <w:pPr>
        <w:pStyle w:val="ListParagraph"/>
        <w:numPr>
          <w:ilvl w:val="0"/>
          <w:numId w:val="6"/>
        </w:numPr>
        <w:spacing w:before="0" w:after="80" w:line="276" w:lineRule="auto"/>
        <w:jc w:val="both"/>
        <w:rPr>
          <w:rFonts w:cs="Arial"/>
          <w:szCs w:val="24"/>
        </w:rPr>
      </w:pPr>
      <w:r>
        <w:rPr>
          <w:rFonts w:cs="Arial"/>
          <w:szCs w:val="24"/>
        </w:rPr>
        <w:lastRenderedPageBreak/>
        <w:t>Ensures centre-delegated and awarding body approved arrangements are in place prior to a candidate taking his/her first formal supervised assessment</w:t>
      </w:r>
    </w:p>
    <w:p w14:paraId="01D9424E" w14:textId="77777777" w:rsidR="00D216F5" w:rsidRDefault="00D20AB9">
      <w:pPr>
        <w:pStyle w:val="ListParagraph"/>
        <w:numPr>
          <w:ilvl w:val="0"/>
          <w:numId w:val="6"/>
        </w:numPr>
        <w:spacing w:before="0" w:after="80" w:line="276" w:lineRule="auto"/>
        <w:jc w:val="both"/>
        <w:rPr>
          <w:rFonts w:cs="Arial"/>
          <w:szCs w:val="24"/>
        </w:rPr>
      </w:pPr>
      <w:r>
        <w:rPr>
          <w:rFonts w:cs="Arial"/>
          <w:szCs w:val="24"/>
        </w:rPr>
        <w:t>Liaises with the teacher where a facilitator may be required to support a candidate requiring an emergency (temporary) access arrangement at the time of his/her formal supervised assessment</w:t>
      </w:r>
    </w:p>
    <w:p w14:paraId="06D15CD7" w14:textId="77777777" w:rsidR="00D216F5" w:rsidRDefault="00D20AB9">
      <w:pPr>
        <w:pStyle w:val="ListParagraph"/>
        <w:numPr>
          <w:ilvl w:val="0"/>
          <w:numId w:val="6"/>
        </w:numPr>
        <w:spacing w:before="0" w:after="80" w:line="276" w:lineRule="auto"/>
        <w:jc w:val="both"/>
        <w:rPr>
          <w:rFonts w:cs="Arial"/>
          <w:szCs w:val="24"/>
        </w:rPr>
      </w:pPr>
      <w:r>
        <w:rPr>
          <w:rFonts w:cs="Arial"/>
          <w:szCs w:val="24"/>
        </w:rPr>
        <w:t>Provide the SENCo with assessment schedules to ensure arrangements are put in place when required</w:t>
      </w:r>
    </w:p>
    <w:p w14:paraId="28E367EB" w14:textId="77777777" w:rsidR="00D216F5" w:rsidRDefault="00D20AB9">
      <w:pPr>
        <w:pStyle w:val="ListParagraph"/>
        <w:numPr>
          <w:ilvl w:val="0"/>
          <w:numId w:val="6"/>
        </w:numPr>
        <w:spacing w:after="0"/>
        <w:rPr>
          <w:rFonts w:cs="Arial"/>
          <w:b/>
        </w:rPr>
      </w:pPr>
      <w:r>
        <w:rPr>
          <w:rFonts w:cs="Arial"/>
          <w:szCs w:val="24"/>
        </w:rPr>
        <w:t>Liaise with the SENCo regarding assessment materials that may need to be modified for a candidate</w:t>
      </w:r>
    </w:p>
    <w:p w14:paraId="37167B9A" w14:textId="77777777" w:rsidR="00D216F5" w:rsidRDefault="00D20AB9">
      <w:pPr>
        <w:spacing w:before="0" w:after="80" w:line="276" w:lineRule="auto"/>
        <w:rPr>
          <w:rFonts w:cs="Arial"/>
        </w:rPr>
      </w:pPr>
      <w:r>
        <w:rPr>
          <w:rFonts w:cs="Arial"/>
        </w:rPr>
        <w:t xml:space="preserve"> </w:t>
      </w:r>
    </w:p>
    <w:p w14:paraId="74909A59" w14:textId="78480967" w:rsidR="00D216F5" w:rsidRDefault="00D20AB9">
      <w:pPr>
        <w:rPr>
          <w:b/>
          <w:bCs/>
          <w:u w:val="single"/>
        </w:rPr>
      </w:pPr>
      <w:bookmarkStart w:id="45" w:name="_Toc449469103"/>
      <w:bookmarkStart w:id="46" w:name="_Toc480112458"/>
      <w:r>
        <w:rPr>
          <w:b/>
          <w:bCs/>
          <w:u w:val="single"/>
        </w:rPr>
        <w:t>Internal exams</w:t>
      </w:r>
      <w:bookmarkEnd w:id="45"/>
      <w:bookmarkEnd w:id="46"/>
      <w:r w:rsidR="00915F27">
        <w:rPr>
          <w:b/>
          <w:bCs/>
          <w:u w:val="single"/>
        </w:rPr>
        <w:t>/assessments</w:t>
      </w:r>
    </w:p>
    <w:p w14:paraId="6A7E30EE" w14:textId="77777777" w:rsidR="00D216F5" w:rsidRDefault="00D20AB9">
      <w:pPr>
        <w:jc w:val="both"/>
        <w:rPr>
          <w:rFonts w:cs="Arial"/>
        </w:rPr>
      </w:pPr>
      <w:r>
        <w:rPr>
          <w:rFonts w:cs="Arial"/>
        </w:rPr>
        <w:t xml:space="preserve">These are exams or tests which are set and marked within the centre; normally a pre-cursor to external assessments. </w:t>
      </w:r>
    </w:p>
    <w:p w14:paraId="06280A2F" w14:textId="00108D01" w:rsidR="00D216F5" w:rsidRDefault="00D20AB9">
      <w:pPr>
        <w:spacing w:after="0" w:line="276" w:lineRule="auto"/>
        <w:jc w:val="both"/>
        <w:rPr>
          <w:rFonts w:cs="Arial"/>
        </w:rPr>
      </w:pPr>
      <w:r>
        <w:rPr>
          <w:b/>
        </w:rPr>
        <w:t>SENCo</w:t>
      </w:r>
    </w:p>
    <w:p w14:paraId="491B59E2" w14:textId="77777777" w:rsidR="00D216F5" w:rsidRDefault="00D20AB9">
      <w:pPr>
        <w:pStyle w:val="ListParagraph"/>
        <w:numPr>
          <w:ilvl w:val="0"/>
          <w:numId w:val="6"/>
        </w:numPr>
        <w:spacing w:before="0" w:after="80" w:line="276" w:lineRule="auto"/>
        <w:jc w:val="both"/>
        <w:rPr>
          <w:rFonts w:cs="Arial"/>
        </w:rPr>
      </w:pPr>
      <w:r>
        <w:rPr>
          <w:rFonts w:cs="Arial"/>
        </w:rPr>
        <w:t>Liaises with teaching staff to implement appropriate access arrangements for candidates</w:t>
      </w:r>
    </w:p>
    <w:p w14:paraId="3953FE68" w14:textId="77777777" w:rsidR="00D216F5" w:rsidRDefault="00D20AB9">
      <w:pPr>
        <w:spacing w:after="0" w:line="276" w:lineRule="auto"/>
        <w:jc w:val="both"/>
        <w:rPr>
          <w:rFonts w:cs="Arial"/>
          <w:b/>
        </w:rPr>
      </w:pPr>
      <w:r>
        <w:rPr>
          <w:rFonts w:cs="Arial"/>
          <w:b/>
        </w:rPr>
        <w:t xml:space="preserve">Teaching staff  </w:t>
      </w:r>
    </w:p>
    <w:p w14:paraId="6653A44F" w14:textId="77777777" w:rsidR="00D216F5" w:rsidRDefault="00D20AB9">
      <w:pPr>
        <w:pStyle w:val="ListParagraph"/>
        <w:numPr>
          <w:ilvl w:val="0"/>
          <w:numId w:val="1"/>
        </w:numPr>
        <w:spacing w:before="0" w:after="80" w:line="276" w:lineRule="auto"/>
        <w:jc w:val="both"/>
        <w:rPr>
          <w:rFonts w:cs="Arial"/>
        </w:rPr>
      </w:pPr>
      <w:r>
        <w:rPr>
          <w:rFonts w:cs="Arial"/>
        </w:rPr>
        <w:t>Support the SENCo in implementing appropriate access arrangements for candidates</w:t>
      </w:r>
    </w:p>
    <w:p w14:paraId="31D3644F" w14:textId="77777777" w:rsidR="00D216F5" w:rsidRDefault="00D20AB9">
      <w:pPr>
        <w:spacing w:after="0"/>
        <w:rPr>
          <w:rFonts w:cs="Arial"/>
          <w:b/>
        </w:rPr>
      </w:pPr>
      <w:r>
        <w:rPr>
          <w:rFonts w:cs="Arial"/>
          <w:b/>
        </w:rPr>
        <w:t>Exams officer</w:t>
      </w:r>
    </w:p>
    <w:p w14:paraId="15BBFCF9" w14:textId="77777777" w:rsidR="00D216F5" w:rsidRDefault="00D20AB9">
      <w:pPr>
        <w:pStyle w:val="ListParagraph"/>
        <w:numPr>
          <w:ilvl w:val="0"/>
          <w:numId w:val="6"/>
        </w:numPr>
        <w:spacing w:before="0" w:after="80" w:line="276" w:lineRule="auto"/>
        <w:rPr>
          <w:rFonts w:cs="Arial"/>
          <w:szCs w:val="24"/>
        </w:rPr>
      </w:pPr>
      <w:r>
        <w:rPr>
          <w:rFonts w:cs="Arial"/>
          <w:szCs w:val="24"/>
        </w:rPr>
        <w:t>Provide exam materials that may need to be modified for a candidate</w:t>
      </w:r>
    </w:p>
    <w:p w14:paraId="67E4A0DD" w14:textId="77777777" w:rsidR="00D216F5" w:rsidRDefault="00D20AB9">
      <w:pPr>
        <w:pStyle w:val="ListParagraph"/>
        <w:numPr>
          <w:ilvl w:val="0"/>
          <w:numId w:val="6"/>
        </w:numPr>
        <w:spacing w:before="0" w:after="80" w:line="276" w:lineRule="auto"/>
        <w:jc w:val="both"/>
        <w:rPr>
          <w:rFonts w:cs="Arial"/>
        </w:rPr>
      </w:pPr>
      <w:r>
        <w:rPr>
          <w:rFonts w:cs="Arial"/>
          <w:szCs w:val="24"/>
        </w:rPr>
        <w:t>Provide the SENCo with internal exam timetable to ensure arrangements are put in place when required</w:t>
      </w:r>
    </w:p>
    <w:p w14:paraId="48FC3845" w14:textId="77777777" w:rsidR="00D216F5" w:rsidRDefault="00D216F5">
      <w:pPr>
        <w:pStyle w:val="Headinglevel1"/>
        <w:spacing w:before="240" w:line="276" w:lineRule="auto"/>
        <w:rPr>
          <w:rFonts w:cs="Arial"/>
          <w:szCs w:val="22"/>
        </w:rPr>
      </w:pPr>
      <w:bookmarkStart w:id="47" w:name="_Toc480112459"/>
      <w:bookmarkStart w:id="48" w:name="_Toc51673993"/>
    </w:p>
    <w:p w14:paraId="0F077DD2" w14:textId="77777777" w:rsidR="00D216F5" w:rsidRDefault="00D20AB9">
      <w:pPr>
        <w:spacing w:before="0" w:after="200" w:line="276" w:lineRule="auto"/>
        <w:rPr>
          <w:rFonts w:eastAsia="Times New Roman" w:cs="Arial"/>
          <w:b/>
          <w:color w:val="003399"/>
          <w:sz w:val="24"/>
        </w:rPr>
      </w:pPr>
      <w:r>
        <w:rPr>
          <w:rFonts w:cs="Arial"/>
        </w:rPr>
        <w:br w:type="page"/>
      </w:r>
    </w:p>
    <w:p w14:paraId="2D729118" w14:textId="77777777" w:rsidR="00D216F5" w:rsidRDefault="00D20AB9">
      <w:pPr>
        <w:pStyle w:val="Headinglevel1"/>
        <w:spacing w:before="240" w:line="276" w:lineRule="auto"/>
        <w:rPr>
          <w:rFonts w:cs="Arial"/>
          <w:szCs w:val="22"/>
        </w:rPr>
      </w:pPr>
      <w:r>
        <w:rPr>
          <w:rFonts w:cs="Arial"/>
          <w:b w:val="0"/>
          <w:noProof/>
          <w:color w:val="FF3300"/>
        </w:rPr>
        <w:lastRenderedPageBreak/>
        <mc:AlternateContent>
          <mc:Choice Requires="wps">
            <w:drawing>
              <wp:anchor distT="0" distB="0" distL="114300" distR="114300" simplePos="0" relativeHeight="251671552" behindDoc="0" locked="0" layoutInCell="1" allowOverlap="1" wp14:anchorId="7C6AFB17" wp14:editId="2F2FAEE5">
                <wp:simplePos x="0" y="0"/>
                <wp:positionH relativeFrom="margin">
                  <wp:posOffset>8206740</wp:posOffset>
                </wp:positionH>
                <wp:positionV relativeFrom="paragraph">
                  <wp:posOffset>114300</wp:posOffset>
                </wp:positionV>
                <wp:extent cx="259715" cy="45720"/>
                <wp:effectExtent l="0" t="0" r="45085" b="495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45720"/>
                        </a:xfrm>
                        <a:prstGeom prst="rect">
                          <a:avLst/>
                        </a:prstGeom>
                        <a:solidFill>
                          <a:schemeClr val="accent6">
                            <a:lumMod val="20000"/>
                            <a:lumOff val="80000"/>
                          </a:schemeClr>
                        </a:solidFill>
                        <a:ln w="19050">
                          <a:solidFill>
                            <a:srgbClr val="FF3300"/>
                          </a:solidFill>
                          <a:miter lim="800000"/>
                          <a:headEnd/>
                          <a:tailEnd/>
                        </a:ln>
                        <a:effectLst>
                          <a:outerShdw dist="28398" dir="3806097" algn="ctr" rotWithShape="0">
                            <a:schemeClr val="bg1">
                              <a:alpha val="50000"/>
                            </a:schemeClr>
                          </a:outerShdw>
                        </a:effectLst>
                      </wps:spPr>
                      <wps:txbx>
                        <w:txbxContent>
                          <w:p w14:paraId="0A288EB9" w14:textId="77777777" w:rsidR="00D216F5" w:rsidRDefault="00D20AB9">
                            <w:pPr>
                              <w:rPr>
                                <w:rFonts w:ascii="Verdana" w:hAnsi="Verdana"/>
                                <w:b/>
                                <w:bCs/>
                                <w:color w:val="003399"/>
                                <w:sz w:val="20"/>
                                <w:szCs w:val="20"/>
                              </w:rPr>
                            </w:pPr>
                            <w:r>
                              <w:rPr>
                                <w:rFonts w:ascii="Verdana" w:hAnsi="Verdana"/>
                                <w:b/>
                                <w:bCs/>
                                <w:color w:val="003399"/>
                                <w:sz w:val="20"/>
                                <w:szCs w:val="20"/>
                              </w:rPr>
                              <w:t>Facilitating access - examples</w:t>
                            </w:r>
                          </w:p>
                          <w:p w14:paraId="50F80FCB" w14:textId="77777777" w:rsidR="00D216F5" w:rsidRDefault="00D20AB9">
                            <w:pPr>
                              <w:pBdr>
                                <w:top w:val="single" w:sz="8" w:space="1" w:color="FF3300"/>
                                <w:left w:val="single" w:sz="8" w:space="4" w:color="FF3300"/>
                                <w:bottom w:val="single" w:sz="8" w:space="1" w:color="FF3300"/>
                                <w:right w:val="single" w:sz="8" w:space="4" w:color="FF3300"/>
                              </w:pBdr>
                              <w:jc w:val="center"/>
                              <w:rPr>
                                <w:rFonts w:ascii="Verdana" w:hAnsi="Verdana"/>
                                <w:b/>
                                <w:bCs/>
                                <w:color w:val="FF3300"/>
                                <w:sz w:val="18"/>
                                <w:szCs w:val="18"/>
                              </w:rPr>
                            </w:pPr>
                            <w:r>
                              <w:rPr>
                                <w:rFonts w:ascii="Verdana" w:hAnsi="Verdana"/>
                                <w:b/>
                                <w:bCs/>
                                <w:color w:val="FF3300"/>
                                <w:sz w:val="18"/>
                                <w:szCs w:val="18"/>
                              </w:rPr>
                              <w:t>Delete this text box when the information contained below is understood</w:t>
                            </w:r>
                          </w:p>
                          <w:p w14:paraId="5782CE9D" w14:textId="77777777" w:rsidR="00D216F5" w:rsidRDefault="00D20AB9">
                            <w:pPr>
                              <w:rPr>
                                <w:rFonts w:ascii="Verdana" w:hAnsi="Verdana" w:cs="Arial"/>
                                <w:sz w:val="18"/>
                                <w:szCs w:val="18"/>
                              </w:rPr>
                            </w:pPr>
                            <w:r>
                              <w:rPr>
                                <w:rFonts w:ascii="Verdana" w:hAnsi="Verdana" w:cs="Arial"/>
                                <w:sz w:val="18"/>
                                <w:szCs w:val="18"/>
                              </w:rPr>
                              <w:t xml:space="preserve">Where relevant consider including a worked example for a private candidate who may be accepted by your centre to take exams and is disabled within the meaning of the Equality Act. Determine the centre actions and who will undertake them to confirm arrangements can be put in place based on evidence that may not have been provided by the centre. </w:t>
                            </w:r>
                          </w:p>
                          <w:p w14:paraId="503D3E24" w14:textId="77777777" w:rsidR="00D216F5" w:rsidRDefault="00D20AB9">
                            <w:pPr>
                              <w:rPr>
                                <w:rFonts w:ascii="Verdana" w:hAnsi="Verdana" w:cs="Arial"/>
                                <w:i/>
                                <w:sz w:val="18"/>
                                <w:szCs w:val="18"/>
                              </w:rPr>
                            </w:pPr>
                            <w:r>
                              <w:rPr>
                                <w:rFonts w:ascii="Verdana" w:hAnsi="Verdana" w:cs="Arial"/>
                                <w:sz w:val="18"/>
                                <w:szCs w:val="18"/>
                              </w:rPr>
                              <w:t xml:space="preserve">Perhaps also include a worked example of a scenario that may not come to light until the last minute, for example a candidate suffering an anxiety attack when about to take an exam. </w:t>
                            </w:r>
                          </w:p>
                          <w:p w14:paraId="5885D480" w14:textId="77777777" w:rsidR="00D216F5" w:rsidRDefault="00D216F5">
                            <w:pPr>
                              <w:spacing w:after="0"/>
                              <w:jc w:val="both"/>
                              <w:rPr>
                                <w:rFonts w:cs="Arial"/>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AFB17" id="Text Box 6" o:spid="_x0000_s1029" type="#_x0000_t202" style="position:absolute;margin-left:646.2pt;margin-top:9pt;width:20.45pt;height: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" fillcolor="#fde9d9 [665]" strokecolor="#f30" strokeweight="1.5pt">
                <v:shadow on="t" color="white [3212]" opacity=".5" offset="1pt"/>
                <v:textbox>
                  <w:txbxContent>
                    <w:p w14:paraId="0A288EB9" w14:textId="77777777" w:rsidR="00D216F5" w:rsidRDefault="00D20AB9">
                      <w:pPr>
                        <w:rPr>
                          <w:rFonts w:ascii="Verdana" w:hAnsi="Verdana"/>
                          <w:b/>
                          <w:bCs/>
                          <w:color w:val="003399"/>
                          <w:sz w:val="20"/>
                          <w:szCs w:val="20"/>
                        </w:rPr>
                      </w:pPr>
                      <w:r>
                        <w:rPr>
                          <w:rFonts w:ascii="Verdana" w:hAnsi="Verdana"/>
                          <w:b/>
                          <w:bCs/>
                          <w:color w:val="003399"/>
                          <w:sz w:val="20"/>
                          <w:szCs w:val="20"/>
                        </w:rPr>
                        <w:t>Facilitating access - examples</w:t>
                      </w:r>
                    </w:p>
                    <w:p w14:paraId="50F80FCB" w14:textId="77777777" w:rsidR="00D216F5" w:rsidRDefault="00D20AB9">
                      <w:pPr>
                        <w:pBdr>
                          <w:top w:val="single" w:sz="8" w:space="1" w:color="FF3300"/>
                          <w:left w:val="single" w:sz="8" w:space="4" w:color="FF3300"/>
                          <w:bottom w:val="single" w:sz="8" w:space="1" w:color="FF3300"/>
                          <w:right w:val="single" w:sz="8" w:space="4" w:color="FF3300"/>
                        </w:pBdr>
                        <w:jc w:val="center"/>
                        <w:rPr>
                          <w:rFonts w:ascii="Verdana" w:hAnsi="Verdana"/>
                          <w:b/>
                          <w:bCs/>
                          <w:color w:val="FF3300"/>
                          <w:sz w:val="18"/>
                          <w:szCs w:val="18"/>
                        </w:rPr>
                      </w:pPr>
                      <w:r>
                        <w:rPr>
                          <w:rFonts w:ascii="Verdana" w:hAnsi="Verdana"/>
                          <w:b/>
                          <w:bCs/>
                          <w:color w:val="FF3300"/>
                          <w:sz w:val="18"/>
                          <w:szCs w:val="18"/>
                        </w:rPr>
                        <w:t>Delete this text box when the information contained below is understood</w:t>
                      </w:r>
                    </w:p>
                    <w:p w14:paraId="5782CE9D" w14:textId="77777777" w:rsidR="00D216F5" w:rsidRDefault="00D20AB9">
                      <w:pPr>
                        <w:rPr>
                          <w:rFonts w:ascii="Verdana" w:hAnsi="Verdana" w:cs="Arial"/>
                          <w:sz w:val="18"/>
                          <w:szCs w:val="18"/>
                        </w:rPr>
                      </w:pPr>
                      <w:r>
                        <w:rPr>
                          <w:rFonts w:ascii="Verdana" w:hAnsi="Verdana" w:cs="Arial"/>
                          <w:sz w:val="18"/>
                          <w:szCs w:val="18"/>
                        </w:rPr>
                        <w:t xml:space="preserve">Where relevant consider including a worked example for a private candidate who may be accepted by your centre to take exams and is disabled within the meaning of the Equality Act. Determine the centre actions and who will undertake them to confirm arrangements can be put in place based on evidence that may not have been provided by the centre. </w:t>
                      </w:r>
                    </w:p>
                    <w:p w14:paraId="503D3E24" w14:textId="77777777" w:rsidR="00D216F5" w:rsidRDefault="00D20AB9">
                      <w:pPr>
                        <w:rPr>
                          <w:rFonts w:ascii="Verdana" w:hAnsi="Verdana" w:cs="Arial"/>
                          <w:i/>
                          <w:sz w:val="18"/>
                          <w:szCs w:val="18"/>
                        </w:rPr>
                      </w:pPr>
                      <w:r>
                        <w:rPr>
                          <w:rFonts w:ascii="Verdana" w:hAnsi="Verdana" w:cs="Arial"/>
                          <w:sz w:val="18"/>
                          <w:szCs w:val="18"/>
                        </w:rPr>
                        <w:t xml:space="preserve">Perhaps also include a worked example of a scenario that may not come to light until the last minute, for example a candidate suffering an anxiety attack when about to take an exam. </w:t>
                      </w:r>
                    </w:p>
                    <w:p w14:paraId="5885D480" w14:textId="77777777" w:rsidR="00D216F5" w:rsidRDefault="00D216F5">
                      <w:pPr>
                        <w:spacing w:after="0"/>
                        <w:jc w:val="both"/>
                        <w:rPr>
                          <w:rFonts w:cs="Arial"/>
                          <w:b/>
                          <w:sz w:val="18"/>
                          <w:szCs w:val="18"/>
                        </w:rPr>
                      </w:pPr>
                    </w:p>
                  </w:txbxContent>
                </v:textbox>
                <w10:wrap anchorx="margin"/>
              </v:shape>
            </w:pict>
          </mc:Fallback>
        </mc:AlternateContent>
      </w:r>
      <w:r>
        <w:rPr>
          <w:rFonts w:cs="Arial"/>
          <w:szCs w:val="22"/>
        </w:rPr>
        <w:t>Facilitating access - examples</w:t>
      </w:r>
      <w:bookmarkEnd w:id="47"/>
      <w:bookmarkEnd w:id="48"/>
    </w:p>
    <w:p w14:paraId="1F351B37" w14:textId="77777777" w:rsidR="00D216F5" w:rsidRDefault="00D20AB9">
      <w:pPr>
        <w:spacing w:line="276" w:lineRule="auto"/>
        <w:jc w:val="both"/>
      </w:pPr>
      <w:r>
        <w:t>The following information confirms the centre’s good practice in relation to the Equality Act 2010 and the conduct of examinations.</w:t>
      </w:r>
    </w:p>
    <w:p w14:paraId="5361CA1F" w14:textId="77777777" w:rsidR="00D216F5" w:rsidRDefault="00D20AB9">
      <w:pPr>
        <w:pStyle w:val="NormalWeb"/>
        <w:spacing w:before="0" w:beforeAutospacing="0" w:after="0" w:afterAutospacing="0" w:line="276" w:lineRule="auto"/>
        <w:jc w:val="both"/>
        <w:rPr>
          <w:rFonts w:ascii="Rockwell" w:hAnsi="Rockwell" w:cs="Arial"/>
          <w:szCs w:val="22"/>
        </w:rPr>
      </w:pPr>
      <w:r>
        <w:rPr>
          <w:rFonts w:ascii="Rockwell" w:hAnsi="Rockwell" w:cs="Arial"/>
          <w:szCs w:val="22"/>
        </w:rPr>
        <w:t xml:space="preserve">On a candidate by candidate basis, consideration is given to </w:t>
      </w:r>
    </w:p>
    <w:p w14:paraId="6993E97E" w14:textId="77777777" w:rsidR="00D216F5" w:rsidRDefault="00D20AB9">
      <w:pPr>
        <w:pStyle w:val="ListParagraph"/>
        <w:numPr>
          <w:ilvl w:val="0"/>
          <w:numId w:val="1"/>
        </w:numPr>
        <w:spacing w:before="0" w:after="80" w:line="276" w:lineRule="auto"/>
        <w:jc w:val="both"/>
        <w:rPr>
          <w:rFonts w:cs="Arial"/>
        </w:rPr>
      </w:pPr>
      <w:r>
        <w:rPr>
          <w:rFonts w:cs="Arial"/>
        </w:rPr>
        <w:t>adapting assessment arrangements</w:t>
      </w:r>
    </w:p>
    <w:p w14:paraId="6A7165A1" w14:textId="77777777" w:rsidR="00D216F5" w:rsidRDefault="00D20AB9">
      <w:pPr>
        <w:pStyle w:val="ListParagraph"/>
        <w:numPr>
          <w:ilvl w:val="0"/>
          <w:numId w:val="1"/>
        </w:numPr>
        <w:spacing w:before="0" w:after="80" w:line="276" w:lineRule="auto"/>
        <w:jc w:val="both"/>
        <w:rPr>
          <w:rFonts w:cs="Arial"/>
        </w:rPr>
      </w:pPr>
      <w:r>
        <w:rPr>
          <w:rFonts w:cs="Arial"/>
        </w:rPr>
        <w:t>adapting assessment materials</w:t>
      </w:r>
    </w:p>
    <w:p w14:paraId="1B54D00B" w14:textId="77777777" w:rsidR="00D216F5" w:rsidRDefault="00D20AB9">
      <w:pPr>
        <w:pStyle w:val="ListParagraph"/>
        <w:numPr>
          <w:ilvl w:val="0"/>
          <w:numId w:val="1"/>
        </w:numPr>
        <w:spacing w:before="0" w:after="80" w:line="276" w:lineRule="auto"/>
        <w:jc w:val="both"/>
        <w:rPr>
          <w:rFonts w:cs="Arial"/>
        </w:rPr>
      </w:pPr>
      <w:r>
        <w:rPr>
          <w:rFonts w:cs="Arial"/>
        </w:rPr>
        <w:t>the provision of specialist equipment or adaptation of standard equipment</w:t>
      </w:r>
    </w:p>
    <w:p w14:paraId="1FBE07D2" w14:textId="77777777" w:rsidR="00D216F5" w:rsidRDefault="00D20AB9">
      <w:pPr>
        <w:pStyle w:val="ListParagraph"/>
        <w:numPr>
          <w:ilvl w:val="0"/>
          <w:numId w:val="1"/>
        </w:numPr>
        <w:spacing w:before="0" w:after="80" w:line="276" w:lineRule="auto"/>
        <w:jc w:val="both"/>
        <w:rPr>
          <w:rFonts w:cs="Arial"/>
        </w:rPr>
      </w:pPr>
      <w:r>
        <w:rPr>
          <w:rFonts w:cs="Arial"/>
        </w:rPr>
        <w:t>adaptation of the physical environment for access purposes</w:t>
      </w:r>
    </w:p>
    <w:p w14:paraId="583EC440" w14:textId="77777777" w:rsidR="00D216F5" w:rsidRDefault="00D20AB9">
      <w:pPr>
        <w:pStyle w:val="NormalWeb"/>
        <w:spacing w:before="120" w:beforeAutospacing="0" w:after="120" w:afterAutospacing="0" w:line="276" w:lineRule="auto"/>
        <w:jc w:val="both"/>
        <w:rPr>
          <w:rFonts w:ascii="Rockwell" w:hAnsi="Rockwell" w:cs="Arial"/>
          <w:szCs w:val="22"/>
        </w:rPr>
      </w:pPr>
      <w:r>
        <w:rPr>
          <w:rFonts w:ascii="Rockwell" w:hAnsi="Rockwell" w:cs="Arial"/>
          <w:szCs w:val="22"/>
        </w:rPr>
        <w:t>The table provides example arrangements, adjustments and adaptations that are considered to meet the need(s) of a candidate and the actions considered/taken by the centre for the purposes of facilitating access.</w:t>
      </w:r>
    </w:p>
    <w:tbl>
      <w:tblPr>
        <w:tblW w:w="10343" w:type="dxa"/>
        <w:tblLayout w:type="fixed"/>
        <w:tblLook w:val="04A0" w:firstRow="1" w:lastRow="0" w:firstColumn="1" w:lastColumn="0" w:noHBand="0" w:noVBand="1"/>
      </w:tblPr>
      <w:tblGrid>
        <w:gridCol w:w="2376"/>
        <w:gridCol w:w="1872"/>
        <w:gridCol w:w="6095"/>
      </w:tblGrid>
      <w:tr w:rsidR="00D216F5" w14:paraId="2AAAAF01" w14:textId="77777777">
        <w:trPr>
          <w:trHeight w:val="575"/>
        </w:trPr>
        <w:tc>
          <w:tcPr>
            <w:tcW w:w="2376" w:type="dxa"/>
            <w:tcBorders>
              <w:top w:val="single" w:sz="4" w:space="0" w:color="auto"/>
              <w:left w:val="single" w:sz="4" w:space="0" w:color="auto"/>
              <w:right w:val="single" w:sz="4" w:space="0" w:color="auto"/>
            </w:tcBorders>
            <w:shd w:val="clear" w:color="auto" w:fill="C6D9F1" w:themeFill="text2" w:themeFillTint="33"/>
            <w:vAlign w:val="center"/>
          </w:tcPr>
          <w:p w14:paraId="7AFBB798" w14:textId="77777777" w:rsidR="00D216F5" w:rsidRDefault="00D20AB9">
            <w:pPr>
              <w:jc w:val="center"/>
              <w:rPr>
                <w:rFonts w:ascii="Rockwell Condensed" w:hAnsi="Rockwell Condensed" w:cs="Arial"/>
              </w:rPr>
            </w:pPr>
            <w:r>
              <w:rPr>
                <w:rFonts w:ascii="Rockwell Condensed" w:hAnsi="Rockwell Condensed" w:cs="Arial"/>
              </w:rPr>
              <w:t>Example of candidate need(s)</w:t>
            </w:r>
          </w:p>
        </w:tc>
        <w:tc>
          <w:tcPr>
            <w:tcW w:w="18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BF3516" w14:textId="77777777" w:rsidR="00D216F5" w:rsidRDefault="00D20AB9">
            <w:pPr>
              <w:jc w:val="center"/>
              <w:rPr>
                <w:rFonts w:ascii="Rockwell Condensed" w:hAnsi="Rockwell Condensed" w:cs="Arial"/>
              </w:rPr>
            </w:pPr>
            <w:r>
              <w:rPr>
                <w:rFonts w:ascii="Rockwell Condensed" w:hAnsi="Rockwell Condensed" w:cs="Arial"/>
              </w:rPr>
              <w:t>Arrangements explored</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645201" w14:textId="77777777" w:rsidR="00D216F5" w:rsidRDefault="00D20AB9">
            <w:pPr>
              <w:jc w:val="center"/>
              <w:rPr>
                <w:rFonts w:ascii="Rockwell Condensed" w:hAnsi="Rockwell Condensed" w:cs="Arial"/>
              </w:rPr>
            </w:pPr>
            <w:r>
              <w:rPr>
                <w:rFonts w:ascii="Rockwell Condensed" w:hAnsi="Rockwell Condensed" w:cs="Arial"/>
              </w:rPr>
              <w:t xml:space="preserve">Centre actions </w:t>
            </w:r>
          </w:p>
        </w:tc>
      </w:tr>
      <w:tr w:rsidR="00D216F5" w14:paraId="4CBA787D" w14:textId="77777777">
        <w:tc>
          <w:tcPr>
            <w:tcW w:w="2376" w:type="dxa"/>
            <w:tcBorders>
              <w:top w:val="single" w:sz="4" w:space="0" w:color="auto"/>
              <w:left w:val="single" w:sz="4" w:space="0" w:color="auto"/>
              <w:bottom w:val="single" w:sz="4" w:space="0" w:color="auto"/>
              <w:right w:val="single" w:sz="4" w:space="0" w:color="auto"/>
            </w:tcBorders>
          </w:tcPr>
          <w:p w14:paraId="71088D81" w14:textId="77777777" w:rsidR="00D216F5" w:rsidRDefault="00D20AB9">
            <w:pPr>
              <w:pStyle w:val="NormalWeb"/>
              <w:spacing w:before="120" w:beforeAutospacing="0" w:after="120" w:afterAutospacing="0"/>
              <w:rPr>
                <w:rFonts w:ascii="Rockwell" w:hAnsi="Rockwell" w:cs="Arial"/>
                <w:sz w:val="20"/>
                <w:szCs w:val="20"/>
              </w:rPr>
            </w:pPr>
            <w:r>
              <w:rPr>
                <w:rFonts w:ascii="Rockwell" w:hAnsi="Rockwell" w:cs="Arial"/>
                <w:sz w:val="20"/>
                <w:szCs w:val="20"/>
              </w:rPr>
              <w:t>A medical condition which prevents the candidate from taking exams in the centre</w:t>
            </w:r>
          </w:p>
        </w:tc>
        <w:tc>
          <w:tcPr>
            <w:tcW w:w="1872" w:type="dxa"/>
            <w:tcBorders>
              <w:top w:val="single" w:sz="4" w:space="0" w:color="auto"/>
              <w:left w:val="single" w:sz="4" w:space="0" w:color="auto"/>
              <w:bottom w:val="single" w:sz="4" w:space="0" w:color="auto"/>
              <w:right w:val="single" w:sz="4" w:space="0" w:color="auto"/>
            </w:tcBorders>
          </w:tcPr>
          <w:p w14:paraId="70298D63" w14:textId="77777777" w:rsidR="00D216F5" w:rsidRDefault="00D20AB9">
            <w:pPr>
              <w:pStyle w:val="NormalWeb"/>
              <w:spacing w:before="120" w:beforeAutospacing="0" w:after="120" w:afterAutospacing="0"/>
              <w:rPr>
                <w:rFonts w:ascii="Rockwell" w:hAnsi="Rockwell" w:cs="Arial"/>
                <w:sz w:val="20"/>
                <w:szCs w:val="20"/>
              </w:rPr>
            </w:pPr>
            <w:r>
              <w:rPr>
                <w:rFonts w:ascii="Rockwell" w:hAnsi="Rockwell" w:cs="Arial"/>
                <w:sz w:val="20"/>
                <w:szCs w:val="20"/>
              </w:rPr>
              <w:t xml:space="preserve">Alternative site for the conduct of examinations </w:t>
            </w:r>
          </w:p>
          <w:p w14:paraId="0522152A" w14:textId="77777777" w:rsidR="00D216F5" w:rsidRDefault="00D20AB9">
            <w:pPr>
              <w:pStyle w:val="NormalWeb"/>
              <w:spacing w:before="120" w:beforeAutospacing="0" w:after="120" w:afterAutospacing="0"/>
              <w:rPr>
                <w:rFonts w:ascii="Rockwell" w:hAnsi="Rockwell" w:cs="Arial"/>
                <w:sz w:val="20"/>
                <w:szCs w:val="20"/>
              </w:rPr>
            </w:pPr>
            <w:r>
              <w:rPr>
                <w:rFonts w:ascii="Rockwell" w:hAnsi="Rockwell" w:cs="Arial"/>
                <w:sz w:val="20"/>
                <w:szCs w:val="20"/>
              </w:rPr>
              <w:t>Supervised rest breaks</w:t>
            </w:r>
          </w:p>
        </w:tc>
        <w:tc>
          <w:tcPr>
            <w:tcW w:w="6095" w:type="dxa"/>
            <w:tcBorders>
              <w:top w:val="single" w:sz="4" w:space="0" w:color="auto"/>
              <w:left w:val="single" w:sz="4" w:space="0" w:color="auto"/>
              <w:bottom w:val="single" w:sz="4" w:space="0" w:color="auto"/>
              <w:right w:val="single" w:sz="4" w:space="0" w:color="auto"/>
            </w:tcBorders>
          </w:tcPr>
          <w:p w14:paraId="0792AC07" w14:textId="77777777" w:rsidR="00D216F5" w:rsidRDefault="00D20AB9">
            <w:pPr>
              <w:rPr>
                <w:rFonts w:cs="Arial"/>
                <w:i/>
                <w:sz w:val="20"/>
                <w:szCs w:val="20"/>
              </w:rPr>
            </w:pPr>
            <w:r>
              <w:rPr>
                <w:rFonts w:cs="Arial"/>
                <w:i/>
                <w:sz w:val="20"/>
                <w:szCs w:val="20"/>
              </w:rPr>
              <w:t>SENCo gathers evidence to support the need for the candidate to take exams at home</w:t>
            </w:r>
          </w:p>
          <w:p w14:paraId="20DE2BC3" w14:textId="77777777" w:rsidR="00D216F5" w:rsidRDefault="00D20AB9">
            <w:pPr>
              <w:rPr>
                <w:rFonts w:cs="Arial"/>
                <w:i/>
                <w:sz w:val="20"/>
                <w:szCs w:val="20"/>
              </w:rPr>
            </w:pPr>
            <w:r>
              <w:rPr>
                <w:rFonts w:cs="Arial"/>
                <w:i/>
                <w:sz w:val="20"/>
                <w:szCs w:val="20"/>
              </w:rPr>
              <w:t>Achievement leader provides written statement for file to confirm the need</w:t>
            </w:r>
          </w:p>
          <w:p w14:paraId="0641998E" w14:textId="77777777" w:rsidR="00D216F5" w:rsidRDefault="00D20AB9">
            <w:pPr>
              <w:rPr>
                <w:rFonts w:cs="Arial"/>
                <w:i/>
                <w:sz w:val="20"/>
                <w:szCs w:val="20"/>
              </w:rPr>
            </w:pPr>
            <w:r>
              <w:rPr>
                <w:rFonts w:cs="Arial"/>
                <w:i/>
                <w:sz w:val="20"/>
                <w:szCs w:val="20"/>
              </w:rPr>
              <w:t>Approval confirmed by SENCo; AAO approval for both arrangements not required</w:t>
            </w:r>
          </w:p>
          <w:p w14:paraId="1DAC9B87" w14:textId="77777777" w:rsidR="00D216F5" w:rsidRDefault="00D20AB9">
            <w:pPr>
              <w:rPr>
                <w:rFonts w:cs="Arial"/>
                <w:i/>
                <w:sz w:val="20"/>
                <w:szCs w:val="20"/>
              </w:rPr>
            </w:pPr>
            <w:r>
              <w:rPr>
                <w:rFonts w:cs="Arial"/>
                <w:i/>
                <w:sz w:val="20"/>
                <w:szCs w:val="20"/>
              </w:rPr>
              <w:t>Achievement leader discussion with candidate to confirm the arrangements should be put in place</w:t>
            </w:r>
          </w:p>
          <w:p w14:paraId="01D753B4" w14:textId="77777777" w:rsidR="00D216F5" w:rsidRDefault="00D20AB9">
            <w:pPr>
              <w:rPr>
                <w:rFonts w:cs="Arial"/>
                <w:i/>
                <w:sz w:val="20"/>
                <w:szCs w:val="20"/>
              </w:rPr>
            </w:pPr>
            <w:r>
              <w:rPr>
                <w:rFonts w:cs="Arial"/>
                <w:i/>
                <w:sz w:val="20"/>
                <w:szCs w:val="20"/>
              </w:rPr>
              <w:t xml:space="preserve">EO submits ‘Alternative site form’ for timetabled written exams to awarding body/bodies online through CAP </w:t>
            </w:r>
          </w:p>
          <w:p w14:paraId="3CB2C2B5" w14:textId="77777777" w:rsidR="00D216F5" w:rsidRDefault="00D20AB9">
            <w:pPr>
              <w:rPr>
                <w:rFonts w:cs="Arial"/>
                <w:i/>
                <w:sz w:val="20"/>
                <w:szCs w:val="20"/>
              </w:rPr>
            </w:pPr>
            <w:r>
              <w:rPr>
                <w:rFonts w:cs="Arial"/>
                <w:i/>
                <w:sz w:val="20"/>
                <w:szCs w:val="20"/>
              </w:rPr>
              <w:t>EO provides candidate with exam timetable and JCQ information for candidates</w:t>
            </w:r>
          </w:p>
          <w:p w14:paraId="30E47AF1" w14:textId="77777777" w:rsidR="00D216F5" w:rsidRDefault="00D20AB9">
            <w:pPr>
              <w:rPr>
                <w:rFonts w:cs="Arial"/>
                <w:i/>
                <w:sz w:val="20"/>
                <w:szCs w:val="20"/>
              </w:rPr>
            </w:pPr>
            <w:r>
              <w:rPr>
                <w:rFonts w:cs="Arial"/>
                <w:i/>
                <w:sz w:val="20"/>
                <w:szCs w:val="20"/>
              </w:rPr>
              <w:t>Achievement leader confirms with candidate the information is understood</w:t>
            </w:r>
          </w:p>
          <w:p w14:paraId="484D2A38" w14:textId="77777777" w:rsidR="00D216F5" w:rsidRDefault="00D20AB9">
            <w:pPr>
              <w:rPr>
                <w:rFonts w:cs="Arial"/>
                <w:i/>
                <w:sz w:val="20"/>
                <w:szCs w:val="20"/>
              </w:rPr>
            </w:pPr>
            <w:r>
              <w:rPr>
                <w:rFonts w:cs="Arial"/>
                <w:i/>
                <w:sz w:val="20"/>
                <w:szCs w:val="20"/>
              </w:rPr>
              <w:t>EO allocates invigilator(s) to candidate’s timetable; confirms time of collection of exam papers and materials</w:t>
            </w:r>
          </w:p>
          <w:p w14:paraId="535988CC" w14:textId="77777777" w:rsidR="00D216F5" w:rsidRDefault="00D20AB9">
            <w:pPr>
              <w:rPr>
                <w:rFonts w:cs="Arial"/>
                <w:i/>
                <w:sz w:val="20"/>
                <w:szCs w:val="20"/>
              </w:rPr>
            </w:pPr>
            <w:r>
              <w:rPr>
                <w:rFonts w:cs="Arial"/>
                <w:i/>
                <w:sz w:val="20"/>
                <w:szCs w:val="20"/>
              </w:rPr>
              <w:t>Invigilator monitors candidate’s condition for each exam and records any issues on incident log</w:t>
            </w:r>
          </w:p>
          <w:p w14:paraId="2CE1EDE0" w14:textId="1646AF2A" w:rsidR="00D216F5" w:rsidRDefault="00D20AB9">
            <w:pPr>
              <w:rPr>
                <w:rFonts w:cs="Arial"/>
                <w:i/>
                <w:sz w:val="20"/>
                <w:szCs w:val="20"/>
              </w:rPr>
            </w:pPr>
            <w:r>
              <w:rPr>
                <w:rFonts w:cs="Arial"/>
                <w:i/>
                <w:sz w:val="20"/>
                <w:szCs w:val="20"/>
              </w:rPr>
              <w:t>Invigilator records</w:t>
            </w:r>
            <w:r w:rsidR="00230DB8">
              <w:rPr>
                <w:rFonts w:cs="Arial"/>
                <w:i/>
                <w:sz w:val="20"/>
                <w:szCs w:val="20"/>
              </w:rPr>
              <w:t xml:space="preserve"> supervised</w:t>
            </w:r>
            <w:r>
              <w:rPr>
                <w:rFonts w:cs="Arial"/>
                <w:i/>
                <w:sz w:val="20"/>
                <w:szCs w:val="20"/>
              </w:rPr>
              <w:t xml:space="preserve"> rest breaks (time and duration) on incident log and confirms </w:t>
            </w:r>
            <w:r w:rsidR="00230DB8">
              <w:rPr>
                <w:rFonts w:cs="Arial"/>
                <w:i/>
                <w:sz w:val="20"/>
                <w:szCs w:val="20"/>
              </w:rPr>
              <w:t>full</w:t>
            </w:r>
            <w:r>
              <w:rPr>
                <w:rFonts w:cs="Arial"/>
                <w:i/>
                <w:sz w:val="20"/>
                <w:szCs w:val="20"/>
              </w:rPr>
              <w:t xml:space="preserve"> time given for exam</w:t>
            </w:r>
          </w:p>
          <w:p w14:paraId="726F7633" w14:textId="77777777" w:rsidR="00D216F5" w:rsidRDefault="00D20AB9">
            <w:pPr>
              <w:rPr>
                <w:rFonts w:cs="Arial"/>
                <w:i/>
                <w:sz w:val="20"/>
                <w:szCs w:val="20"/>
              </w:rPr>
            </w:pPr>
            <w:r>
              <w:rPr>
                <w:rFonts w:cs="Arial"/>
                <w:i/>
                <w:sz w:val="20"/>
                <w:szCs w:val="20"/>
              </w:rPr>
              <w:t>Invigilator briefs EO after each exam on how candidate’s performance in exam may have been affected by his/her condition</w:t>
            </w:r>
          </w:p>
          <w:p w14:paraId="39167BD6" w14:textId="77777777" w:rsidR="00D216F5" w:rsidRDefault="00D20AB9">
            <w:pPr>
              <w:rPr>
                <w:rFonts w:cs="Arial"/>
                <w:i/>
                <w:sz w:val="20"/>
                <w:szCs w:val="20"/>
              </w:rPr>
            </w:pPr>
            <w:r>
              <w:rPr>
                <w:rFonts w:cs="Arial"/>
                <w:i/>
                <w:sz w:val="20"/>
                <w:szCs w:val="20"/>
              </w:rPr>
              <w:t>EO discusses with Achievement leader if candidate is eligible for special consideration (candidate present but disadvantaged)</w:t>
            </w:r>
          </w:p>
          <w:p w14:paraId="2E999D94" w14:textId="6A605048" w:rsidR="00D216F5" w:rsidRDefault="00D20AB9">
            <w:pPr>
              <w:rPr>
                <w:rFonts w:cs="Arial"/>
                <w:i/>
                <w:sz w:val="20"/>
                <w:szCs w:val="20"/>
              </w:rPr>
            </w:pPr>
            <w:r>
              <w:rPr>
                <w:rFonts w:cs="Arial"/>
                <w:i/>
                <w:sz w:val="20"/>
                <w:szCs w:val="20"/>
              </w:rPr>
              <w:t>EO processes request(s) for special consideration where applicable; incident log(s) provides supporting evidence</w:t>
            </w:r>
            <w:r w:rsidR="00230DB8">
              <w:rPr>
                <w:rFonts w:cs="Arial"/>
                <w:i/>
                <w:sz w:val="20"/>
                <w:szCs w:val="20"/>
              </w:rPr>
              <w:t>, supported by appropriate evidence signed by a member of the senior leadership team (Evidence retained until after the publication of results)</w:t>
            </w:r>
          </w:p>
          <w:p w14:paraId="563F12A0" w14:textId="77777777" w:rsidR="00D216F5" w:rsidRDefault="00D20AB9">
            <w:pPr>
              <w:pStyle w:val="NormalWeb"/>
              <w:spacing w:before="120" w:beforeAutospacing="0" w:after="120" w:afterAutospacing="0"/>
              <w:rPr>
                <w:rFonts w:ascii="Rockwell" w:hAnsi="Rockwell" w:cs="Arial"/>
                <w:sz w:val="20"/>
                <w:szCs w:val="20"/>
              </w:rPr>
            </w:pPr>
            <w:r>
              <w:rPr>
                <w:rFonts w:ascii="Rockwell" w:hAnsi="Rockwell" w:cs="Arial"/>
                <w:i/>
                <w:sz w:val="20"/>
                <w:szCs w:val="20"/>
              </w:rPr>
              <w:t>Achievement leader informs candidate that special consideration has been requested</w:t>
            </w:r>
          </w:p>
        </w:tc>
      </w:tr>
      <w:tr w:rsidR="00D216F5" w14:paraId="67D8D0D3" w14:textId="77777777">
        <w:tc>
          <w:tcPr>
            <w:tcW w:w="2376" w:type="dxa"/>
            <w:tcBorders>
              <w:top w:val="single" w:sz="4" w:space="0" w:color="auto"/>
              <w:left w:val="single" w:sz="4" w:space="0" w:color="auto"/>
              <w:bottom w:val="single" w:sz="4" w:space="0" w:color="auto"/>
              <w:right w:val="single" w:sz="4" w:space="0" w:color="auto"/>
            </w:tcBorders>
          </w:tcPr>
          <w:p w14:paraId="28AD309F" w14:textId="77777777" w:rsidR="00D216F5" w:rsidRDefault="00D20AB9">
            <w:pPr>
              <w:rPr>
                <w:rFonts w:cs="Arial"/>
                <w:sz w:val="20"/>
                <w:szCs w:val="20"/>
              </w:rPr>
            </w:pPr>
            <w:r>
              <w:rPr>
                <w:rFonts w:cs="Arial"/>
                <w:sz w:val="20"/>
                <w:szCs w:val="20"/>
              </w:rPr>
              <w:t xml:space="preserve">Persistent and significant difficulties in accessing written text </w:t>
            </w:r>
          </w:p>
        </w:tc>
        <w:tc>
          <w:tcPr>
            <w:tcW w:w="1872" w:type="dxa"/>
            <w:tcBorders>
              <w:top w:val="single" w:sz="4" w:space="0" w:color="auto"/>
              <w:left w:val="single" w:sz="4" w:space="0" w:color="auto"/>
              <w:bottom w:val="single" w:sz="4" w:space="0" w:color="auto"/>
              <w:right w:val="single" w:sz="4" w:space="0" w:color="auto"/>
            </w:tcBorders>
          </w:tcPr>
          <w:p w14:paraId="172F1C1B" w14:textId="77777777" w:rsidR="00D216F5" w:rsidRDefault="00D20AB9">
            <w:pPr>
              <w:rPr>
                <w:rFonts w:cs="Arial"/>
                <w:sz w:val="20"/>
                <w:szCs w:val="20"/>
              </w:rPr>
            </w:pPr>
            <w:r>
              <w:rPr>
                <w:rFonts w:cs="Arial"/>
                <w:sz w:val="20"/>
                <w:szCs w:val="20"/>
              </w:rPr>
              <w:t>Reader/reading pen</w:t>
            </w:r>
          </w:p>
          <w:p w14:paraId="0555F135" w14:textId="77777777" w:rsidR="00D216F5" w:rsidRDefault="00D20AB9">
            <w:pPr>
              <w:rPr>
                <w:rFonts w:cs="Arial"/>
                <w:sz w:val="20"/>
                <w:szCs w:val="20"/>
              </w:rPr>
            </w:pPr>
            <w:r>
              <w:rPr>
                <w:rFonts w:cs="Arial"/>
                <w:sz w:val="20"/>
                <w:szCs w:val="20"/>
              </w:rPr>
              <w:t xml:space="preserve">25% Extra time </w:t>
            </w:r>
          </w:p>
          <w:p w14:paraId="4D1336F9" w14:textId="7CCC16FB" w:rsidR="00D216F5" w:rsidRDefault="00230DB8">
            <w:pPr>
              <w:rPr>
                <w:rFonts w:cs="Arial"/>
                <w:sz w:val="20"/>
                <w:szCs w:val="20"/>
              </w:rPr>
            </w:pPr>
            <w:r>
              <w:rPr>
                <w:rFonts w:cs="Arial"/>
                <w:sz w:val="20"/>
                <w:szCs w:val="20"/>
              </w:rPr>
              <w:lastRenderedPageBreak/>
              <w:t>Alternative rooming arrangements</w:t>
            </w:r>
          </w:p>
        </w:tc>
        <w:tc>
          <w:tcPr>
            <w:tcW w:w="6095" w:type="dxa"/>
            <w:tcBorders>
              <w:top w:val="single" w:sz="4" w:space="0" w:color="auto"/>
              <w:left w:val="single" w:sz="4" w:space="0" w:color="auto"/>
              <w:bottom w:val="single" w:sz="4" w:space="0" w:color="auto"/>
              <w:right w:val="single" w:sz="4" w:space="0" w:color="auto"/>
            </w:tcBorders>
          </w:tcPr>
          <w:p w14:paraId="7530DB8D" w14:textId="77777777" w:rsidR="00D216F5" w:rsidRDefault="00D20AB9">
            <w:pPr>
              <w:rPr>
                <w:rFonts w:cs="Arial"/>
                <w:i/>
                <w:sz w:val="20"/>
                <w:szCs w:val="20"/>
              </w:rPr>
            </w:pPr>
            <w:r>
              <w:rPr>
                <w:rFonts w:cs="Arial"/>
                <w:i/>
                <w:sz w:val="20"/>
                <w:szCs w:val="20"/>
              </w:rPr>
              <w:lastRenderedPageBreak/>
              <w:t xml:space="preserve">Confirms candidate is disabled within the meaning of the Equality Act 2010 </w:t>
            </w:r>
          </w:p>
          <w:p w14:paraId="6E639C0B" w14:textId="77777777" w:rsidR="00D216F5" w:rsidRDefault="00D20AB9">
            <w:pPr>
              <w:rPr>
                <w:rFonts w:cs="Arial"/>
                <w:i/>
                <w:sz w:val="20"/>
                <w:szCs w:val="20"/>
              </w:rPr>
            </w:pPr>
            <w:r>
              <w:rPr>
                <w:rFonts w:cs="Arial"/>
                <w:i/>
                <w:sz w:val="20"/>
                <w:szCs w:val="20"/>
              </w:rPr>
              <w:t>Papers checked for those testing reading</w:t>
            </w:r>
          </w:p>
          <w:p w14:paraId="7E663A85" w14:textId="77777777" w:rsidR="00D216F5" w:rsidRDefault="00D20AB9">
            <w:pPr>
              <w:rPr>
                <w:rFonts w:cs="Arial"/>
                <w:i/>
                <w:sz w:val="20"/>
                <w:szCs w:val="20"/>
              </w:rPr>
            </w:pPr>
            <w:r>
              <w:rPr>
                <w:rFonts w:cs="Arial"/>
                <w:i/>
                <w:sz w:val="20"/>
                <w:szCs w:val="20"/>
              </w:rPr>
              <w:lastRenderedPageBreak/>
              <w:t>Reader/</w:t>
            </w:r>
            <w:r>
              <w:rPr>
                <w:rFonts w:cstheme="minorHAnsi"/>
                <w:i/>
                <w:sz w:val="20"/>
                <w:szCs w:val="20"/>
              </w:rPr>
              <w:t>examination reading pen</w:t>
            </w:r>
            <w:r>
              <w:rPr>
                <w:rFonts w:cs="Arial"/>
                <w:i/>
                <w:sz w:val="20"/>
                <w:szCs w:val="20"/>
              </w:rPr>
              <w:t xml:space="preserve"> sourced for use in papers (or sections of papers) testing reading OR up to 50% extra time awarded </w:t>
            </w:r>
          </w:p>
          <w:p w14:paraId="1253F692" w14:textId="605EF982" w:rsidR="00230DB8" w:rsidRDefault="00230DB8">
            <w:pPr>
              <w:rPr>
                <w:rFonts w:cs="Arial"/>
                <w:i/>
                <w:sz w:val="20"/>
                <w:szCs w:val="20"/>
              </w:rPr>
            </w:pPr>
            <w:r>
              <w:rPr>
                <w:rFonts w:cs="Arial"/>
                <w:i/>
                <w:sz w:val="20"/>
                <w:szCs w:val="20"/>
              </w:rPr>
              <w:t>AAO application for approval processed</w:t>
            </w:r>
          </w:p>
          <w:p w14:paraId="3E83F849" w14:textId="5020B23F" w:rsidR="00D216F5" w:rsidRDefault="00D20AB9">
            <w:pPr>
              <w:rPr>
                <w:rFonts w:cs="Arial"/>
                <w:sz w:val="20"/>
                <w:szCs w:val="20"/>
              </w:rPr>
            </w:pPr>
            <w:r>
              <w:rPr>
                <w:rFonts w:cs="Arial"/>
                <w:i/>
                <w:sz w:val="20"/>
                <w:szCs w:val="20"/>
              </w:rPr>
              <w:t xml:space="preserve">Supporting evidence, AAO approval and signed candidate personal data consent form </w:t>
            </w:r>
            <w:r w:rsidR="00230DB8">
              <w:rPr>
                <w:rFonts w:cs="Arial"/>
                <w:i/>
                <w:sz w:val="20"/>
                <w:szCs w:val="20"/>
              </w:rPr>
              <w:t xml:space="preserve">and completed Data protection confirmation by the examinations officer or SENCo form </w:t>
            </w:r>
            <w:r>
              <w:rPr>
                <w:rFonts w:cs="Arial"/>
                <w:i/>
                <w:sz w:val="20"/>
                <w:szCs w:val="20"/>
              </w:rPr>
              <w:t>kept on file</w:t>
            </w:r>
          </w:p>
        </w:tc>
      </w:tr>
      <w:tr w:rsidR="00D216F5" w14:paraId="1A4112F3" w14:textId="77777777">
        <w:tc>
          <w:tcPr>
            <w:tcW w:w="2376" w:type="dxa"/>
            <w:tcBorders>
              <w:top w:val="single" w:sz="4" w:space="0" w:color="auto"/>
              <w:left w:val="single" w:sz="4" w:space="0" w:color="auto"/>
              <w:bottom w:val="single" w:sz="4" w:space="0" w:color="auto"/>
              <w:right w:val="single" w:sz="4" w:space="0" w:color="auto"/>
            </w:tcBorders>
          </w:tcPr>
          <w:p w14:paraId="03D0135C" w14:textId="77777777" w:rsidR="00D216F5" w:rsidRDefault="00D20AB9">
            <w:pPr>
              <w:rPr>
                <w:rFonts w:cs="Arial"/>
                <w:sz w:val="20"/>
                <w:szCs w:val="20"/>
              </w:rPr>
            </w:pPr>
            <w:r>
              <w:rPr>
                <w:rFonts w:cs="Arial"/>
                <w:sz w:val="20"/>
                <w:szCs w:val="20"/>
              </w:rPr>
              <w:lastRenderedPageBreak/>
              <w:t>Significant difficulty in concentrating</w:t>
            </w:r>
          </w:p>
        </w:tc>
        <w:tc>
          <w:tcPr>
            <w:tcW w:w="1872" w:type="dxa"/>
            <w:tcBorders>
              <w:top w:val="single" w:sz="4" w:space="0" w:color="auto"/>
              <w:left w:val="single" w:sz="4" w:space="0" w:color="auto"/>
              <w:bottom w:val="single" w:sz="4" w:space="0" w:color="auto"/>
              <w:right w:val="single" w:sz="4" w:space="0" w:color="auto"/>
            </w:tcBorders>
          </w:tcPr>
          <w:p w14:paraId="608368B1" w14:textId="77777777" w:rsidR="00D216F5" w:rsidRDefault="00D20AB9">
            <w:pPr>
              <w:rPr>
                <w:rFonts w:cs="Arial"/>
                <w:sz w:val="20"/>
                <w:szCs w:val="20"/>
              </w:rPr>
            </w:pPr>
            <w:r>
              <w:rPr>
                <w:rFonts w:cs="Arial"/>
                <w:sz w:val="20"/>
                <w:szCs w:val="20"/>
              </w:rPr>
              <w:t>Prompter</w:t>
            </w:r>
          </w:p>
          <w:p w14:paraId="2C5437F4" w14:textId="5F9366A9" w:rsidR="00D216F5" w:rsidRDefault="00230DB8">
            <w:pPr>
              <w:rPr>
                <w:rFonts w:cs="Arial"/>
                <w:sz w:val="20"/>
                <w:szCs w:val="20"/>
              </w:rPr>
            </w:pPr>
            <w:r>
              <w:rPr>
                <w:rFonts w:cs="Arial"/>
                <w:sz w:val="20"/>
                <w:szCs w:val="20"/>
              </w:rPr>
              <w:t>Alternative rooming arrangements</w:t>
            </w:r>
          </w:p>
        </w:tc>
        <w:tc>
          <w:tcPr>
            <w:tcW w:w="6095" w:type="dxa"/>
            <w:tcBorders>
              <w:top w:val="single" w:sz="4" w:space="0" w:color="auto"/>
              <w:left w:val="single" w:sz="4" w:space="0" w:color="auto"/>
              <w:bottom w:val="single" w:sz="4" w:space="0" w:color="auto"/>
              <w:right w:val="single" w:sz="4" w:space="0" w:color="auto"/>
            </w:tcBorders>
          </w:tcPr>
          <w:p w14:paraId="35F34377" w14:textId="3A7282F5" w:rsidR="00D216F5" w:rsidRDefault="00D20AB9">
            <w:pPr>
              <w:rPr>
                <w:rFonts w:cs="Arial"/>
                <w:i/>
                <w:sz w:val="20"/>
                <w:szCs w:val="20"/>
              </w:rPr>
            </w:pPr>
            <w:r>
              <w:rPr>
                <w:rFonts w:cs="Arial"/>
                <w:i/>
                <w:sz w:val="20"/>
                <w:szCs w:val="20"/>
              </w:rPr>
              <w:t>Gathers evidence to support substantial and long term adverse impairment</w:t>
            </w:r>
          </w:p>
          <w:p w14:paraId="4170E929" w14:textId="77777777" w:rsidR="00915F27" w:rsidRDefault="00915F27" w:rsidP="00915F27">
            <w:pPr>
              <w:rPr>
                <w:rFonts w:cs="Arial"/>
                <w:i/>
                <w:sz w:val="20"/>
                <w:szCs w:val="20"/>
              </w:rPr>
            </w:pPr>
            <w:r>
              <w:rPr>
                <w:rFonts w:cs="Arial"/>
                <w:i/>
                <w:sz w:val="20"/>
                <w:szCs w:val="20"/>
              </w:rPr>
              <w:t>AAO application for approval processed</w:t>
            </w:r>
          </w:p>
          <w:p w14:paraId="5616BD81" w14:textId="23ADA7EE" w:rsidR="00915F27" w:rsidRDefault="00915F27" w:rsidP="00915F27">
            <w:pPr>
              <w:rPr>
                <w:rFonts w:cs="Arial"/>
                <w:i/>
                <w:sz w:val="20"/>
                <w:szCs w:val="20"/>
              </w:rPr>
            </w:pPr>
            <w:r>
              <w:rPr>
                <w:rFonts w:cs="Arial"/>
                <w:i/>
                <w:sz w:val="20"/>
                <w:szCs w:val="20"/>
              </w:rPr>
              <w:t>Supporting evidence, AAO approval and signed candidate personal data consent form and completed Data protection confirmation by the examinations officer or SENCo form kept on file</w:t>
            </w:r>
          </w:p>
          <w:p w14:paraId="506FEC12" w14:textId="77777777" w:rsidR="00D216F5" w:rsidRDefault="00D20AB9">
            <w:pPr>
              <w:rPr>
                <w:rFonts w:cs="Arial"/>
                <w:i/>
                <w:sz w:val="20"/>
                <w:szCs w:val="20"/>
              </w:rPr>
            </w:pPr>
            <w:r>
              <w:rPr>
                <w:rFonts w:cs="Arial"/>
                <w:i/>
                <w:sz w:val="20"/>
                <w:szCs w:val="20"/>
              </w:rPr>
              <w:t>Confirms with candidate how and when they will be prompted</w:t>
            </w:r>
          </w:p>
          <w:p w14:paraId="70C03F16" w14:textId="280A3E9E" w:rsidR="00D216F5" w:rsidRDefault="00D20AB9">
            <w:pPr>
              <w:rPr>
                <w:rFonts w:cs="Arial"/>
                <w:sz w:val="20"/>
                <w:szCs w:val="20"/>
              </w:rPr>
            </w:pPr>
            <w:r>
              <w:rPr>
                <w:rFonts w:cs="Arial"/>
                <w:i/>
                <w:sz w:val="20"/>
                <w:szCs w:val="20"/>
              </w:rPr>
              <w:t>Briefs invigilator to monitor candidate and the method of prompting (call out his name to bring his attention back to the paper</w:t>
            </w:r>
            <w:r w:rsidR="00915F27">
              <w:rPr>
                <w:rFonts w:cs="Arial"/>
                <w:i/>
                <w:sz w:val="20"/>
                <w:szCs w:val="20"/>
              </w:rPr>
              <w:t xml:space="preserve"> – confirms requirement for alternative room</w:t>
            </w:r>
            <w:r>
              <w:rPr>
                <w:rFonts w:cs="Arial"/>
                <w:i/>
                <w:sz w:val="20"/>
                <w:szCs w:val="20"/>
              </w:rPr>
              <w:t>)</w:t>
            </w:r>
          </w:p>
        </w:tc>
      </w:tr>
      <w:tr w:rsidR="00D216F5" w14:paraId="54623CA8" w14:textId="77777777">
        <w:tc>
          <w:tcPr>
            <w:tcW w:w="2376" w:type="dxa"/>
            <w:tcBorders>
              <w:top w:val="single" w:sz="4" w:space="0" w:color="auto"/>
              <w:left w:val="single" w:sz="4" w:space="0" w:color="auto"/>
              <w:bottom w:val="single" w:sz="4" w:space="0" w:color="auto"/>
              <w:right w:val="single" w:sz="4" w:space="0" w:color="auto"/>
            </w:tcBorders>
          </w:tcPr>
          <w:p w14:paraId="4D80B3BE" w14:textId="77777777" w:rsidR="00D216F5" w:rsidRDefault="00D20AB9">
            <w:pPr>
              <w:rPr>
                <w:rFonts w:cs="Arial"/>
                <w:sz w:val="20"/>
                <w:szCs w:val="20"/>
              </w:rPr>
            </w:pPr>
            <w:r>
              <w:rPr>
                <w:rFonts w:cs="Arial"/>
                <w:sz w:val="20"/>
                <w:szCs w:val="20"/>
              </w:rPr>
              <w:t>A wheelchair user</w:t>
            </w:r>
          </w:p>
        </w:tc>
        <w:tc>
          <w:tcPr>
            <w:tcW w:w="1872" w:type="dxa"/>
            <w:tcBorders>
              <w:top w:val="single" w:sz="4" w:space="0" w:color="auto"/>
              <w:left w:val="single" w:sz="4" w:space="0" w:color="auto"/>
              <w:bottom w:val="single" w:sz="4" w:space="0" w:color="auto"/>
              <w:right w:val="single" w:sz="4" w:space="0" w:color="auto"/>
            </w:tcBorders>
          </w:tcPr>
          <w:p w14:paraId="5D7C5417" w14:textId="77777777" w:rsidR="00D216F5" w:rsidRDefault="00D20AB9">
            <w:pPr>
              <w:rPr>
                <w:rFonts w:cs="Arial"/>
                <w:sz w:val="20"/>
                <w:szCs w:val="20"/>
              </w:rPr>
            </w:pPr>
            <w:r>
              <w:rPr>
                <w:rFonts w:cs="Arial"/>
                <w:sz w:val="20"/>
                <w:szCs w:val="20"/>
              </w:rPr>
              <w:t>Desk</w:t>
            </w:r>
          </w:p>
          <w:p w14:paraId="05B2EEEB" w14:textId="77777777" w:rsidR="00D216F5" w:rsidRDefault="00D20AB9">
            <w:pPr>
              <w:rPr>
                <w:rFonts w:cs="Arial"/>
                <w:sz w:val="20"/>
                <w:szCs w:val="20"/>
              </w:rPr>
            </w:pPr>
            <w:r>
              <w:rPr>
                <w:rFonts w:cs="Arial"/>
                <w:sz w:val="20"/>
                <w:szCs w:val="20"/>
              </w:rPr>
              <w:t>Rooms</w:t>
            </w:r>
          </w:p>
          <w:p w14:paraId="3C846AD0" w14:textId="77777777" w:rsidR="00D216F5" w:rsidRDefault="00D20AB9">
            <w:pPr>
              <w:rPr>
                <w:rFonts w:cs="Arial"/>
                <w:sz w:val="20"/>
                <w:szCs w:val="20"/>
              </w:rPr>
            </w:pPr>
            <w:r>
              <w:rPr>
                <w:rFonts w:cs="Arial"/>
                <w:sz w:val="20"/>
                <w:szCs w:val="20"/>
              </w:rPr>
              <w:t>Facilities</w:t>
            </w:r>
          </w:p>
          <w:p w14:paraId="3F02854E" w14:textId="77777777" w:rsidR="00D216F5" w:rsidRDefault="00D20AB9">
            <w:pPr>
              <w:rPr>
                <w:rFonts w:cs="Arial"/>
                <w:sz w:val="20"/>
                <w:szCs w:val="20"/>
              </w:rPr>
            </w:pPr>
            <w:r>
              <w:rPr>
                <w:rFonts w:cs="Arial"/>
                <w:sz w:val="20"/>
                <w:szCs w:val="20"/>
              </w:rPr>
              <w:t>Seating arrangements</w:t>
            </w:r>
          </w:p>
          <w:p w14:paraId="5EC0CFB6" w14:textId="77777777" w:rsidR="00D216F5" w:rsidRDefault="00D20AB9">
            <w:pPr>
              <w:rPr>
                <w:rFonts w:cs="Arial"/>
                <w:sz w:val="20"/>
                <w:szCs w:val="20"/>
              </w:rPr>
            </w:pPr>
            <w:r>
              <w:rPr>
                <w:rFonts w:cs="Arial"/>
                <w:sz w:val="20"/>
                <w:szCs w:val="20"/>
              </w:rPr>
              <w:t>Practical assistant</w:t>
            </w:r>
          </w:p>
        </w:tc>
        <w:tc>
          <w:tcPr>
            <w:tcW w:w="6095" w:type="dxa"/>
            <w:tcBorders>
              <w:top w:val="single" w:sz="4" w:space="0" w:color="auto"/>
              <w:left w:val="single" w:sz="4" w:space="0" w:color="auto"/>
              <w:bottom w:val="single" w:sz="4" w:space="0" w:color="auto"/>
              <w:right w:val="single" w:sz="4" w:space="0" w:color="auto"/>
            </w:tcBorders>
          </w:tcPr>
          <w:p w14:paraId="25ED52CF" w14:textId="783815F8" w:rsidR="00D216F5" w:rsidRDefault="00D20AB9">
            <w:pPr>
              <w:rPr>
                <w:rFonts w:cs="Arial"/>
                <w:i/>
                <w:sz w:val="20"/>
                <w:szCs w:val="20"/>
              </w:rPr>
            </w:pPr>
            <w:r>
              <w:rPr>
                <w:rFonts w:cs="Arial"/>
                <w:i/>
                <w:sz w:val="20"/>
                <w:szCs w:val="20"/>
              </w:rPr>
              <w:t xml:space="preserve">Applies for practical assistant to help candidate set up wheelchair and other equipment in a practical assessment; approval automatically fails so awarding body referral lists the tasks that will be performed   </w:t>
            </w:r>
          </w:p>
          <w:p w14:paraId="1AAFC72D" w14:textId="0B858790" w:rsidR="00DB4804" w:rsidRDefault="00DB4804" w:rsidP="00DB4804">
            <w:pPr>
              <w:rPr>
                <w:rFonts w:cs="Arial"/>
                <w:i/>
                <w:sz w:val="20"/>
                <w:szCs w:val="20"/>
              </w:rPr>
            </w:pPr>
            <w:r>
              <w:rPr>
                <w:rFonts w:cs="Arial"/>
                <w:i/>
                <w:sz w:val="20"/>
                <w:szCs w:val="20"/>
              </w:rPr>
              <w:t>Supporting evidence, AAO approval and signed candidate personal data consent form and completed Data protection confirmation by the examinations officer or SENCo form kept on file</w:t>
            </w:r>
          </w:p>
          <w:p w14:paraId="1C8E92F0" w14:textId="77777777" w:rsidR="00D216F5" w:rsidRDefault="00D20AB9">
            <w:pPr>
              <w:rPr>
                <w:rFonts w:cs="Arial"/>
                <w:i/>
                <w:sz w:val="20"/>
                <w:szCs w:val="20"/>
              </w:rPr>
            </w:pPr>
            <w:r>
              <w:rPr>
                <w:rFonts w:cs="Arial"/>
                <w:i/>
                <w:sz w:val="20"/>
                <w:szCs w:val="20"/>
              </w:rPr>
              <w:t>Provides height adjustable desk in exam room</w:t>
            </w:r>
          </w:p>
          <w:p w14:paraId="24A7BC75" w14:textId="77777777" w:rsidR="00D216F5" w:rsidRDefault="00D20AB9">
            <w:pPr>
              <w:rPr>
                <w:rFonts w:cs="Arial"/>
                <w:i/>
                <w:sz w:val="20"/>
                <w:szCs w:val="20"/>
              </w:rPr>
            </w:pPr>
            <w:r>
              <w:rPr>
                <w:rFonts w:cs="Arial"/>
                <w:i/>
                <w:sz w:val="20"/>
                <w:szCs w:val="20"/>
              </w:rPr>
              <w:t>Allocates exam room on ground floor near adapted bathroom facilities</w:t>
            </w:r>
          </w:p>
          <w:p w14:paraId="51F5A1FB" w14:textId="77777777" w:rsidR="00D216F5" w:rsidRDefault="00D20AB9">
            <w:pPr>
              <w:rPr>
                <w:rFonts w:cs="Arial"/>
                <w:i/>
                <w:sz w:val="20"/>
                <w:szCs w:val="20"/>
              </w:rPr>
            </w:pPr>
            <w:r>
              <w:rPr>
                <w:rFonts w:cs="Arial"/>
                <w:i/>
                <w:sz w:val="20"/>
                <w:szCs w:val="20"/>
              </w:rPr>
              <w:t>Spaces desks to allow wheelchair access</w:t>
            </w:r>
          </w:p>
          <w:p w14:paraId="5753ECFA" w14:textId="77777777" w:rsidR="00D216F5" w:rsidRDefault="00D20AB9">
            <w:pPr>
              <w:rPr>
                <w:rFonts w:cs="Arial"/>
                <w:i/>
                <w:sz w:val="20"/>
                <w:szCs w:val="20"/>
              </w:rPr>
            </w:pPr>
            <w:r>
              <w:rPr>
                <w:rFonts w:cs="Arial"/>
                <w:i/>
                <w:sz w:val="20"/>
                <w:szCs w:val="20"/>
              </w:rPr>
              <w:t>Seats candidate near exam room door</w:t>
            </w:r>
          </w:p>
          <w:p w14:paraId="49B72802" w14:textId="77777777" w:rsidR="00D216F5" w:rsidRDefault="00D20AB9">
            <w:pPr>
              <w:rPr>
                <w:rFonts w:cs="Arial"/>
                <w:i/>
                <w:sz w:val="20"/>
                <w:szCs w:val="20"/>
              </w:rPr>
            </w:pPr>
            <w:r>
              <w:rPr>
                <w:rFonts w:cs="Arial"/>
                <w:i/>
                <w:sz w:val="20"/>
                <w:szCs w:val="20"/>
              </w:rPr>
              <w:t>Confirms arrangements in place to assist the candidate in case of emergency evacuation of the exam room</w:t>
            </w:r>
          </w:p>
          <w:p w14:paraId="1286B1DE" w14:textId="77777777" w:rsidR="00D216F5" w:rsidRDefault="00D20AB9">
            <w:pPr>
              <w:rPr>
                <w:rFonts w:cs="Arial"/>
                <w:sz w:val="20"/>
                <w:szCs w:val="20"/>
              </w:rPr>
            </w:pPr>
            <w:r>
              <w:rPr>
                <w:rFonts w:cs="Arial"/>
                <w:i/>
                <w:sz w:val="20"/>
                <w:szCs w:val="20"/>
              </w:rPr>
              <w:t>Practical assistant cover sheet printed from AAO; to be completed by facilitator and inserted inside the candidate’s work where this may be applicable to the assessment</w:t>
            </w:r>
          </w:p>
        </w:tc>
      </w:tr>
    </w:tbl>
    <w:p w14:paraId="57BDDCE9" w14:textId="77777777" w:rsidR="00D216F5" w:rsidRDefault="00D216F5">
      <w:pPr>
        <w:spacing w:after="200" w:line="276" w:lineRule="auto"/>
        <w:rPr>
          <w:rFonts w:eastAsia="Times New Roman" w:cs="Times New Roman"/>
          <w:b/>
          <w:color w:val="003399"/>
          <w:sz w:val="28"/>
          <w:szCs w:val="28"/>
        </w:rPr>
      </w:pPr>
    </w:p>
    <w:sectPr w:rsidR="00D216F5">
      <w:footerReference w:type="default" r:id="rId29"/>
      <w:footerReference w:type="first" r:id="rId30"/>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6E71C" w14:textId="77777777" w:rsidR="003034ED" w:rsidRDefault="003034ED">
      <w:pPr>
        <w:spacing w:after="0"/>
      </w:pPr>
      <w:r>
        <w:separator/>
      </w:r>
    </w:p>
  </w:endnote>
  <w:endnote w:type="continuationSeparator" w:id="0">
    <w:p w14:paraId="462E8B9B" w14:textId="77777777" w:rsidR="003034ED" w:rsidRDefault="003034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Rockwell Condensed">
    <w:panose1 w:val="020606030504050201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AA37" w14:textId="77777777" w:rsidR="00D216F5" w:rsidRDefault="00D20AB9">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7</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82C0" w14:textId="77777777" w:rsidR="00D216F5" w:rsidRDefault="00D216F5">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65AD" w14:textId="77777777" w:rsidR="003034ED" w:rsidRDefault="003034ED">
      <w:pPr>
        <w:spacing w:after="0"/>
      </w:pPr>
      <w:r>
        <w:separator/>
      </w:r>
    </w:p>
  </w:footnote>
  <w:footnote w:type="continuationSeparator" w:id="0">
    <w:p w14:paraId="0E864961" w14:textId="77777777" w:rsidR="003034ED" w:rsidRDefault="003034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128"/>
    <w:multiLevelType w:val="hybridMultilevel"/>
    <w:tmpl w:val="D63A1BC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724D1"/>
    <w:multiLevelType w:val="hybridMultilevel"/>
    <w:tmpl w:val="4222959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B09C4"/>
    <w:multiLevelType w:val="hybridMultilevel"/>
    <w:tmpl w:val="8EA6E0C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4981"/>
    <w:multiLevelType w:val="hybridMultilevel"/>
    <w:tmpl w:val="F2FE7A6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62C14"/>
    <w:multiLevelType w:val="multilevel"/>
    <w:tmpl w:val="4796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D6310"/>
    <w:multiLevelType w:val="hybridMultilevel"/>
    <w:tmpl w:val="3350E94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E0DE4"/>
    <w:multiLevelType w:val="hybridMultilevel"/>
    <w:tmpl w:val="4FEC771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66D8C"/>
    <w:multiLevelType w:val="hybridMultilevel"/>
    <w:tmpl w:val="BD18C21C"/>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30B0A"/>
    <w:multiLevelType w:val="hybridMultilevel"/>
    <w:tmpl w:val="7AD6DC9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B3F86"/>
    <w:multiLevelType w:val="hybridMultilevel"/>
    <w:tmpl w:val="97DA299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F64BA"/>
    <w:multiLevelType w:val="hybridMultilevel"/>
    <w:tmpl w:val="F71A21DA"/>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C620E9"/>
    <w:multiLevelType w:val="hybridMultilevel"/>
    <w:tmpl w:val="9B78ECD2"/>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5795B0E"/>
    <w:multiLevelType w:val="multilevel"/>
    <w:tmpl w:val="DC94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C5335D"/>
    <w:multiLevelType w:val="hybridMultilevel"/>
    <w:tmpl w:val="441694EA"/>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27C0F"/>
    <w:multiLevelType w:val="hybridMultilevel"/>
    <w:tmpl w:val="4364CDA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C6F52"/>
    <w:multiLevelType w:val="hybridMultilevel"/>
    <w:tmpl w:val="BF10526A"/>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921547"/>
    <w:multiLevelType w:val="hybridMultilevel"/>
    <w:tmpl w:val="F93050D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ED76E2"/>
    <w:multiLevelType w:val="hybridMultilevel"/>
    <w:tmpl w:val="F4B0B73C"/>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738DA"/>
    <w:multiLevelType w:val="hybridMultilevel"/>
    <w:tmpl w:val="9DD09E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428BD"/>
    <w:multiLevelType w:val="hybridMultilevel"/>
    <w:tmpl w:val="05D661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B2472F"/>
    <w:multiLevelType w:val="hybridMultilevel"/>
    <w:tmpl w:val="42EE11D6"/>
    <w:lvl w:ilvl="0" w:tplc="172E8B28">
      <w:start w:val="1"/>
      <w:numFmt w:val="bullet"/>
      <w:lvlText w:val=""/>
      <w:lvlJc w:val="left"/>
      <w:pPr>
        <w:ind w:left="720" w:hanging="360"/>
      </w:pPr>
      <w:rPr>
        <w:rFonts w:ascii="Symbol" w:hAnsi="Symbol" w:hint="default"/>
        <w:color w:val="0000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C3C32"/>
    <w:multiLevelType w:val="hybridMultilevel"/>
    <w:tmpl w:val="F904B8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5"/>
  </w:num>
  <w:num w:numId="4">
    <w:abstractNumId w:val="17"/>
  </w:num>
  <w:num w:numId="5">
    <w:abstractNumId w:val="22"/>
  </w:num>
  <w:num w:numId="6">
    <w:abstractNumId w:val="5"/>
  </w:num>
  <w:num w:numId="7">
    <w:abstractNumId w:val="3"/>
  </w:num>
  <w:num w:numId="8">
    <w:abstractNumId w:val="18"/>
  </w:num>
  <w:num w:numId="9">
    <w:abstractNumId w:val="19"/>
  </w:num>
  <w:num w:numId="10">
    <w:abstractNumId w:val="7"/>
  </w:num>
  <w:num w:numId="11">
    <w:abstractNumId w:val="23"/>
  </w:num>
  <w:num w:numId="12">
    <w:abstractNumId w:val="8"/>
  </w:num>
  <w:num w:numId="13">
    <w:abstractNumId w:val="12"/>
  </w:num>
  <w:num w:numId="14">
    <w:abstractNumId w:val="16"/>
  </w:num>
  <w:num w:numId="15">
    <w:abstractNumId w:val="1"/>
  </w:num>
  <w:num w:numId="16">
    <w:abstractNumId w:val="9"/>
  </w:num>
  <w:num w:numId="17">
    <w:abstractNumId w:val="24"/>
  </w:num>
  <w:num w:numId="18">
    <w:abstractNumId w:val="20"/>
  </w:num>
  <w:num w:numId="19">
    <w:abstractNumId w:val="21"/>
  </w:num>
  <w:num w:numId="20">
    <w:abstractNumId w:val="13"/>
  </w:num>
  <w:num w:numId="21">
    <w:abstractNumId w:val="11"/>
  </w:num>
  <w:num w:numId="22">
    <w:abstractNumId w:val="6"/>
  </w:num>
  <w:num w:numId="23">
    <w:abstractNumId w:val="4"/>
  </w:num>
  <w:num w:numId="24">
    <w:abstractNumId w:val="2"/>
  </w:num>
  <w:num w:numId="25">
    <w:abstractNumId w:val="14"/>
  </w:num>
  <w:num w:numId="2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F5"/>
    <w:rsid w:val="001576B6"/>
    <w:rsid w:val="00230DB8"/>
    <w:rsid w:val="003034ED"/>
    <w:rsid w:val="00463CFD"/>
    <w:rsid w:val="004A6017"/>
    <w:rsid w:val="004C0A5D"/>
    <w:rsid w:val="0055553D"/>
    <w:rsid w:val="005E7E3E"/>
    <w:rsid w:val="006C27F7"/>
    <w:rsid w:val="0074175F"/>
    <w:rsid w:val="00915F27"/>
    <w:rsid w:val="00D20AB9"/>
    <w:rsid w:val="00D216F5"/>
    <w:rsid w:val="00DB480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7F9A2B"/>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Rockwell" w:hAnsi="Rockwell"/>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6910">
      <w:bodyDiv w:val="1"/>
      <w:marLeft w:val="0"/>
      <w:marRight w:val="0"/>
      <w:marTop w:val="0"/>
      <w:marBottom w:val="0"/>
      <w:divBdr>
        <w:top w:val="none" w:sz="0" w:space="0" w:color="auto"/>
        <w:left w:val="none" w:sz="0" w:space="0" w:color="auto"/>
        <w:bottom w:val="none" w:sz="0" w:space="0" w:color="auto"/>
        <w:right w:val="none" w:sz="0" w:space="0" w:color="auto"/>
      </w:divBdr>
      <w:divsChild>
        <w:div w:id="400325080">
          <w:marLeft w:val="0"/>
          <w:marRight w:val="0"/>
          <w:marTop w:val="0"/>
          <w:marBottom w:val="0"/>
          <w:divBdr>
            <w:top w:val="none" w:sz="0" w:space="0" w:color="auto"/>
            <w:left w:val="none" w:sz="0" w:space="0" w:color="auto"/>
            <w:bottom w:val="none" w:sz="0" w:space="0" w:color="auto"/>
            <w:right w:val="none" w:sz="0" w:space="0" w:color="auto"/>
          </w:divBdr>
          <w:divsChild>
            <w:div w:id="811210410">
              <w:marLeft w:val="0"/>
              <w:marRight w:val="0"/>
              <w:marTop w:val="0"/>
              <w:marBottom w:val="0"/>
              <w:divBdr>
                <w:top w:val="none" w:sz="0" w:space="0" w:color="auto"/>
                <w:left w:val="none" w:sz="0" w:space="0" w:color="auto"/>
                <w:bottom w:val="none" w:sz="0" w:space="0" w:color="auto"/>
                <w:right w:val="none" w:sz="0" w:space="0" w:color="auto"/>
              </w:divBdr>
              <w:divsChild>
                <w:div w:id="5126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2029">
      <w:bodyDiv w:val="1"/>
      <w:marLeft w:val="0"/>
      <w:marRight w:val="0"/>
      <w:marTop w:val="0"/>
      <w:marBottom w:val="0"/>
      <w:divBdr>
        <w:top w:val="none" w:sz="0" w:space="0" w:color="auto"/>
        <w:left w:val="none" w:sz="0" w:space="0" w:color="auto"/>
        <w:bottom w:val="none" w:sz="0" w:space="0" w:color="auto"/>
        <w:right w:val="none" w:sz="0" w:space="0" w:color="auto"/>
      </w:divBdr>
      <w:divsChild>
        <w:div w:id="1292981257">
          <w:marLeft w:val="0"/>
          <w:marRight w:val="0"/>
          <w:marTop w:val="0"/>
          <w:marBottom w:val="0"/>
          <w:divBdr>
            <w:top w:val="none" w:sz="0" w:space="0" w:color="auto"/>
            <w:left w:val="none" w:sz="0" w:space="0" w:color="auto"/>
            <w:bottom w:val="none" w:sz="0" w:space="0" w:color="auto"/>
            <w:right w:val="none" w:sz="0" w:space="0" w:color="auto"/>
          </w:divBdr>
        </w:div>
      </w:divsChild>
    </w:div>
    <w:div w:id="465245865">
      <w:bodyDiv w:val="1"/>
      <w:marLeft w:val="0"/>
      <w:marRight w:val="0"/>
      <w:marTop w:val="0"/>
      <w:marBottom w:val="0"/>
      <w:divBdr>
        <w:top w:val="none" w:sz="0" w:space="0" w:color="auto"/>
        <w:left w:val="none" w:sz="0" w:space="0" w:color="auto"/>
        <w:bottom w:val="none" w:sz="0" w:space="0" w:color="auto"/>
        <w:right w:val="none" w:sz="0" w:space="0" w:color="auto"/>
      </w:divBdr>
      <w:divsChild>
        <w:div w:id="2061636530">
          <w:marLeft w:val="0"/>
          <w:marRight w:val="0"/>
          <w:marTop w:val="0"/>
          <w:marBottom w:val="0"/>
          <w:divBdr>
            <w:top w:val="none" w:sz="0" w:space="0" w:color="auto"/>
            <w:left w:val="none" w:sz="0" w:space="0" w:color="auto"/>
            <w:bottom w:val="none" w:sz="0" w:space="0" w:color="auto"/>
            <w:right w:val="none" w:sz="0" w:space="0" w:color="auto"/>
          </w:divBdr>
          <w:divsChild>
            <w:div w:id="286745710">
              <w:marLeft w:val="0"/>
              <w:marRight w:val="0"/>
              <w:marTop w:val="0"/>
              <w:marBottom w:val="0"/>
              <w:divBdr>
                <w:top w:val="none" w:sz="0" w:space="0" w:color="auto"/>
                <w:left w:val="none" w:sz="0" w:space="0" w:color="auto"/>
                <w:bottom w:val="none" w:sz="0" w:space="0" w:color="auto"/>
                <w:right w:val="none" w:sz="0" w:space="0" w:color="auto"/>
              </w:divBdr>
              <w:divsChild>
                <w:div w:id="8087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832601467">
      <w:bodyDiv w:val="1"/>
      <w:marLeft w:val="0"/>
      <w:marRight w:val="0"/>
      <w:marTop w:val="0"/>
      <w:marBottom w:val="0"/>
      <w:divBdr>
        <w:top w:val="none" w:sz="0" w:space="0" w:color="auto"/>
        <w:left w:val="none" w:sz="0" w:space="0" w:color="auto"/>
        <w:bottom w:val="none" w:sz="0" w:space="0" w:color="auto"/>
        <w:right w:val="none" w:sz="0" w:space="0" w:color="auto"/>
      </w:divBdr>
      <w:divsChild>
        <w:div w:id="2053848563">
          <w:marLeft w:val="0"/>
          <w:marRight w:val="0"/>
          <w:marTop w:val="0"/>
          <w:marBottom w:val="0"/>
          <w:divBdr>
            <w:top w:val="none" w:sz="0" w:space="0" w:color="auto"/>
            <w:left w:val="none" w:sz="0" w:space="0" w:color="auto"/>
            <w:bottom w:val="none" w:sz="0" w:space="0" w:color="auto"/>
            <w:right w:val="none" w:sz="0" w:space="0" w:color="auto"/>
          </w:divBdr>
          <w:divsChild>
            <w:div w:id="741945487">
              <w:marLeft w:val="0"/>
              <w:marRight w:val="0"/>
              <w:marTop w:val="0"/>
              <w:marBottom w:val="0"/>
              <w:divBdr>
                <w:top w:val="none" w:sz="0" w:space="0" w:color="auto"/>
                <w:left w:val="none" w:sz="0" w:space="0" w:color="auto"/>
                <w:bottom w:val="none" w:sz="0" w:space="0" w:color="auto"/>
                <w:right w:val="none" w:sz="0" w:space="0" w:color="auto"/>
              </w:divBdr>
              <w:divsChild>
                <w:div w:id="2022008343">
                  <w:marLeft w:val="0"/>
                  <w:marRight w:val="0"/>
                  <w:marTop w:val="0"/>
                  <w:marBottom w:val="0"/>
                  <w:divBdr>
                    <w:top w:val="none" w:sz="0" w:space="0" w:color="auto"/>
                    <w:left w:val="none" w:sz="0" w:space="0" w:color="auto"/>
                    <w:bottom w:val="none" w:sz="0" w:space="0" w:color="auto"/>
                    <w:right w:val="none" w:sz="0" w:space="0" w:color="auto"/>
                  </w:divBdr>
                  <w:divsChild>
                    <w:div w:id="3808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794176">
      <w:bodyDiv w:val="1"/>
      <w:marLeft w:val="0"/>
      <w:marRight w:val="0"/>
      <w:marTop w:val="0"/>
      <w:marBottom w:val="0"/>
      <w:divBdr>
        <w:top w:val="none" w:sz="0" w:space="0" w:color="auto"/>
        <w:left w:val="none" w:sz="0" w:space="0" w:color="auto"/>
        <w:bottom w:val="none" w:sz="0" w:space="0" w:color="auto"/>
        <w:right w:val="none" w:sz="0" w:space="0" w:color="auto"/>
      </w:divBdr>
    </w:div>
    <w:div w:id="1207183379">
      <w:bodyDiv w:val="1"/>
      <w:marLeft w:val="0"/>
      <w:marRight w:val="0"/>
      <w:marTop w:val="0"/>
      <w:marBottom w:val="0"/>
      <w:divBdr>
        <w:top w:val="none" w:sz="0" w:space="0" w:color="auto"/>
        <w:left w:val="none" w:sz="0" w:space="0" w:color="auto"/>
        <w:bottom w:val="none" w:sz="0" w:space="0" w:color="auto"/>
        <w:right w:val="none" w:sz="0" w:space="0" w:color="auto"/>
      </w:divBdr>
    </w:div>
    <w:div w:id="1423379192">
      <w:bodyDiv w:val="1"/>
      <w:marLeft w:val="0"/>
      <w:marRight w:val="0"/>
      <w:marTop w:val="0"/>
      <w:marBottom w:val="0"/>
      <w:divBdr>
        <w:top w:val="none" w:sz="0" w:space="0" w:color="auto"/>
        <w:left w:val="none" w:sz="0" w:space="0" w:color="auto"/>
        <w:bottom w:val="none" w:sz="0" w:space="0" w:color="auto"/>
        <w:right w:val="none" w:sz="0" w:space="0" w:color="auto"/>
      </w:divBdr>
      <w:divsChild>
        <w:div w:id="172381342">
          <w:marLeft w:val="0"/>
          <w:marRight w:val="0"/>
          <w:marTop w:val="0"/>
          <w:marBottom w:val="0"/>
          <w:divBdr>
            <w:top w:val="none" w:sz="0" w:space="0" w:color="auto"/>
            <w:left w:val="none" w:sz="0" w:space="0" w:color="auto"/>
            <w:bottom w:val="none" w:sz="0" w:space="0" w:color="auto"/>
            <w:right w:val="none" w:sz="0" w:space="0" w:color="auto"/>
          </w:divBdr>
          <w:divsChild>
            <w:div w:id="214897736">
              <w:marLeft w:val="0"/>
              <w:marRight w:val="0"/>
              <w:marTop w:val="0"/>
              <w:marBottom w:val="0"/>
              <w:divBdr>
                <w:top w:val="none" w:sz="0" w:space="0" w:color="auto"/>
                <w:left w:val="none" w:sz="0" w:space="0" w:color="auto"/>
                <w:bottom w:val="none" w:sz="0" w:space="0" w:color="auto"/>
                <w:right w:val="none" w:sz="0" w:space="0" w:color="auto"/>
              </w:divBdr>
              <w:divsChild>
                <w:div w:id="15679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5355">
      <w:bodyDiv w:val="1"/>
      <w:marLeft w:val="0"/>
      <w:marRight w:val="0"/>
      <w:marTop w:val="0"/>
      <w:marBottom w:val="0"/>
      <w:divBdr>
        <w:top w:val="none" w:sz="0" w:space="0" w:color="auto"/>
        <w:left w:val="none" w:sz="0" w:space="0" w:color="auto"/>
        <w:bottom w:val="none" w:sz="0" w:space="0" w:color="auto"/>
        <w:right w:val="none" w:sz="0" w:space="0" w:color="auto"/>
      </w:divBdr>
      <w:divsChild>
        <w:div w:id="82068107">
          <w:marLeft w:val="0"/>
          <w:marRight w:val="0"/>
          <w:marTop w:val="0"/>
          <w:marBottom w:val="0"/>
          <w:divBdr>
            <w:top w:val="none" w:sz="0" w:space="0" w:color="auto"/>
            <w:left w:val="none" w:sz="0" w:space="0" w:color="auto"/>
            <w:bottom w:val="none" w:sz="0" w:space="0" w:color="auto"/>
            <w:right w:val="none" w:sz="0" w:space="0" w:color="auto"/>
          </w:divBdr>
          <w:divsChild>
            <w:div w:id="1131361504">
              <w:marLeft w:val="0"/>
              <w:marRight w:val="0"/>
              <w:marTop w:val="0"/>
              <w:marBottom w:val="0"/>
              <w:divBdr>
                <w:top w:val="none" w:sz="0" w:space="0" w:color="auto"/>
                <w:left w:val="none" w:sz="0" w:space="0" w:color="auto"/>
                <w:bottom w:val="none" w:sz="0" w:space="0" w:color="auto"/>
                <w:right w:val="none" w:sz="0" w:space="0" w:color="auto"/>
              </w:divBdr>
              <w:divsChild>
                <w:div w:id="850416981">
                  <w:marLeft w:val="0"/>
                  <w:marRight w:val="0"/>
                  <w:marTop w:val="0"/>
                  <w:marBottom w:val="0"/>
                  <w:divBdr>
                    <w:top w:val="none" w:sz="0" w:space="0" w:color="auto"/>
                    <w:left w:val="none" w:sz="0" w:space="0" w:color="auto"/>
                    <w:bottom w:val="none" w:sz="0" w:space="0" w:color="auto"/>
                    <w:right w:val="none" w:sz="0" w:space="0" w:color="auto"/>
                  </w:divBdr>
                  <w:divsChild>
                    <w:div w:id="2037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7530817">
      <w:bodyDiv w:val="1"/>
      <w:marLeft w:val="0"/>
      <w:marRight w:val="0"/>
      <w:marTop w:val="0"/>
      <w:marBottom w:val="0"/>
      <w:divBdr>
        <w:top w:val="none" w:sz="0" w:space="0" w:color="auto"/>
        <w:left w:val="none" w:sz="0" w:space="0" w:color="auto"/>
        <w:bottom w:val="none" w:sz="0" w:space="0" w:color="auto"/>
        <w:right w:val="none" w:sz="0" w:space="0" w:color="auto"/>
      </w:divBdr>
      <w:divsChild>
        <w:div w:id="978458401">
          <w:marLeft w:val="0"/>
          <w:marRight w:val="0"/>
          <w:marTop w:val="0"/>
          <w:marBottom w:val="0"/>
          <w:divBdr>
            <w:top w:val="none" w:sz="0" w:space="0" w:color="auto"/>
            <w:left w:val="none" w:sz="0" w:space="0" w:color="auto"/>
            <w:bottom w:val="none" w:sz="0" w:space="0" w:color="auto"/>
            <w:right w:val="none" w:sz="0" w:space="0" w:color="auto"/>
          </w:divBdr>
          <w:divsChild>
            <w:div w:id="1230308654">
              <w:marLeft w:val="0"/>
              <w:marRight w:val="0"/>
              <w:marTop w:val="0"/>
              <w:marBottom w:val="0"/>
              <w:divBdr>
                <w:top w:val="none" w:sz="0" w:space="0" w:color="auto"/>
                <w:left w:val="none" w:sz="0" w:space="0" w:color="auto"/>
                <w:bottom w:val="none" w:sz="0" w:space="0" w:color="auto"/>
                <w:right w:val="none" w:sz="0" w:space="0" w:color="auto"/>
              </w:divBdr>
              <w:divsChild>
                <w:div w:id="4881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jcq.org.uk/exams-office/general-regulations" TargetMode="External"/><Relationship Id="rId26" Type="http://schemas.openxmlformats.org/officeDocument/2006/relationships/hyperlink" Target="http://www.jcq.org.uk/exams-office/ice---instructions-for-conducting-examinations" TargetMode="External"/><Relationship Id="rId3" Type="http://schemas.openxmlformats.org/officeDocument/2006/relationships/numbering" Target="numbering.xml"/><Relationship Id="rId21" Type="http://schemas.openxmlformats.org/officeDocument/2006/relationships/hyperlink" Target="http://www.jcq.org.uk/exams-office/access-arrangements-and-special-consideration/regulations-and-guidance"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hyperlink" Target="http://www.jcq.org.uk/exams-office/access-arrangements-and-special-consideration" TargetMode="External"/><Relationship Id="rId2" Type="http://schemas.openxmlformats.org/officeDocument/2006/relationships/customXml" Target="../customXml/item2.xml"/><Relationship Id="rId16" Type="http://schemas.openxmlformats.org/officeDocument/2006/relationships/hyperlink" Target="http://www.jcq.org.uk/exams-office/general-regulations" TargetMode="External"/><Relationship Id="rId20" Type="http://schemas.openxmlformats.org/officeDocument/2006/relationships/hyperlink" Target="http://www.jcq.org.uk/exams-office/access-arrangements-and-special-consideration/regulations-and-guidan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Users/jeanpassmore/Dropbox/The%20Exams%20Office/Documents/Jeans%20back%20up%20files/The%20Exams%20Office/Key%20documents/Policies/2020-21/20-21%20Equalities%20policy%20(exams)%20template.docx" TargetMode="External"/><Relationship Id="rId24" Type="http://schemas.openxmlformats.org/officeDocument/2006/relationships/hyperlink" Target="http://www.jcq.org.uk/exams-office/access-arrangements-and-special-consideration/regulations-and-guidanc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hyperlink" Target="http://www.jcq.org.uk/exams-office/general-regulations" TargetMode="External"/><Relationship Id="rId28" Type="http://schemas.openxmlformats.org/officeDocument/2006/relationships/hyperlink" Target="http://www.jcq.org.uk/exams-office/ice---instructions-for-conducting-examinations" TargetMode="External"/><Relationship Id="rId10" Type="http://schemas.openxmlformats.org/officeDocument/2006/relationships/image" Target="media/image2.jpeg"/><Relationship Id="rId19" Type="http://schemas.openxmlformats.org/officeDocument/2006/relationships/hyperlink" Target="http://www.jcq.org.uk/exams-office/access-arrangements-and-special-consideration/regulations-and-guidance"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cq.org.uk/exams-office/general-regulations" TargetMode="External"/><Relationship Id="rId22" Type="http://schemas.openxmlformats.org/officeDocument/2006/relationships/hyperlink" Target="http://www.jcq.org.uk/exams-office/access-arrangements-and-special-consideration/regulations-and-guidance" TargetMode="External"/><Relationship Id="rId27" Type="http://schemas.openxmlformats.org/officeDocument/2006/relationships/hyperlink" Target="http://www.jcq.org.uk/exams-office/ice---instructions-for-conducting-examination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B8AE6B-3C20-44C3-84E7-4B154483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12</Pages>
  <Words>4118</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Pauline Cleary</cp:lastModifiedBy>
  <cp:revision>8</cp:revision>
  <cp:lastPrinted>2023-01-13T14:40:00Z</cp:lastPrinted>
  <dcterms:created xsi:type="dcterms:W3CDTF">2021-11-16T14:47:00Z</dcterms:created>
  <dcterms:modified xsi:type="dcterms:W3CDTF">2024-10-10T11:04:00Z</dcterms:modified>
</cp:coreProperties>
</file>